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华文行楷" w:hAnsi="华文行楷" w:eastAsia="华文行楷" w:cs="华文行楷"/>
          <w:b/>
          <w:bCs/>
          <w:sz w:val="84"/>
          <w:szCs w:val="84"/>
          <w:lang w:val="en-US" w:eastAsia="zh-CN"/>
        </w:rPr>
      </w:pPr>
      <w:r>
        <w:rPr>
          <w:rFonts w:hint="eastAsia" w:ascii="华文行楷" w:hAnsi="华文行楷" w:eastAsia="华文行楷" w:cs="华文行楷"/>
          <w:b/>
          <w:bCs/>
          <w:sz w:val="84"/>
          <w:szCs w:val="84"/>
          <w:lang w:val="en-US" w:eastAsia="zh-CN"/>
        </w:rPr>
        <w:t>盐都区博物馆</w:t>
      </w:r>
    </w:p>
    <w:p>
      <w:pPr>
        <w:jc w:val="center"/>
        <w:rPr>
          <w:rFonts w:hint="eastAsia" w:ascii="宋体" w:hAnsi="宋体" w:eastAsia="宋体" w:cs="宋体"/>
          <w:b/>
          <w:bCs/>
          <w:sz w:val="44"/>
          <w:szCs w:val="44"/>
          <w:lang w:val="en-US" w:eastAsia="zh-CN"/>
        </w:rPr>
      </w:pPr>
    </w:p>
    <w:p>
      <w:pPr>
        <w:jc w:val="center"/>
        <w:rPr>
          <w:rFonts w:hint="eastAsia" w:ascii="隶书" w:hAnsi="隶书" w:eastAsia="隶书" w:cs="隶书"/>
          <w:b/>
          <w:bCs/>
          <w:sz w:val="84"/>
          <w:szCs w:val="84"/>
          <w:lang w:val="en-US" w:eastAsia="zh-CN"/>
        </w:rPr>
      </w:pPr>
      <w:r>
        <w:rPr>
          <w:rFonts w:hint="eastAsia" w:ascii="隶书" w:hAnsi="隶书" w:eastAsia="隶书" w:cs="隶书"/>
          <w:b/>
          <w:bCs/>
          <w:sz w:val="84"/>
          <w:szCs w:val="84"/>
          <w:lang w:val="en-US" w:eastAsia="zh-CN"/>
        </w:rPr>
        <w:t>游</w:t>
      </w:r>
    </w:p>
    <w:p>
      <w:pPr>
        <w:jc w:val="center"/>
        <w:rPr>
          <w:rFonts w:hint="eastAsia" w:ascii="隶书" w:hAnsi="隶书" w:eastAsia="隶书" w:cs="隶书"/>
          <w:b/>
          <w:bCs/>
          <w:sz w:val="84"/>
          <w:szCs w:val="84"/>
          <w:lang w:val="en-US" w:eastAsia="zh-CN"/>
        </w:rPr>
      </w:pPr>
      <w:r>
        <w:rPr>
          <w:rFonts w:hint="eastAsia" w:ascii="隶书" w:hAnsi="隶书" w:eastAsia="隶书" w:cs="隶书"/>
          <w:b/>
          <w:bCs/>
          <w:sz w:val="84"/>
          <w:szCs w:val="84"/>
          <w:lang w:val="en-US" w:eastAsia="zh-CN"/>
        </w:rPr>
        <w:t>客</w:t>
      </w:r>
    </w:p>
    <w:p>
      <w:pPr>
        <w:jc w:val="center"/>
        <w:rPr>
          <w:rFonts w:hint="eastAsia" w:ascii="隶书" w:hAnsi="隶书" w:eastAsia="隶书" w:cs="隶书"/>
          <w:b/>
          <w:bCs/>
          <w:sz w:val="84"/>
          <w:szCs w:val="84"/>
          <w:lang w:val="en-US" w:eastAsia="zh-CN"/>
        </w:rPr>
      </w:pPr>
      <w:r>
        <w:rPr>
          <w:rFonts w:hint="eastAsia" w:ascii="隶书" w:hAnsi="隶书" w:eastAsia="隶书" w:cs="隶书"/>
          <w:b/>
          <w:bCs/>
          <w:sz w:val="84"/>
          <w:szCs w:val="84"/>
          <w:lang w:val="en-US" w:eastAsia="zh-CN"/>
        </w:rPr>
        <w:t>参</w:t>
      </w:r>
    </w:p>
    <w:p>
      <w:pPr>
        <w:jc w:val="center"/>
        <w:rPr>
          <w:rFonts w:hint="eastAsia" w:ascii="隶书" w:hAnsi="隶书" w:eastAsia="隶书" w:cs="隶书"/>
          <w:b/>
          <w:bCs/>
          <w:sz w:val="84"/>
          <w:szCs w:val="84"/>
          <w:lang w:val="en-US" w:eastAsia="zh-CN"/>
        </w:rPr>
      </w:pPr>
      <w:r>
        <w:rPr>
          <w:rFonts w:hint="eastAsia" w:ascii="隶书" w:hAnsi="隶书" w:eastAsia="隶书" w:cs="隶书"/>
          <w:b/>
          <w:bCs/>
          <w:sz w:val="84"/>
          <w:szCs w:val="84"/>
          <w:lang w:val="en-US" w:eastAsia="zh-CN"/>
        </w:rPr>
        <w:t>观</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both"/>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观众调查报告</w:t>
      </w:r>
    </w:p>
    <w:p>
      <w:pPr>
        <w:jc w:val="center"/>
        <w:rPr>
          <w:rFonts w:hint="default" w:ascii="宋体" w:hAnsi="宋体" w:eastAsia="宋体" w:cs="宋体"/>
          <w:b/>
          <w:bCs/>
          <w:sz w:val="44"/>
          <w:szCs w:val="4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44"/>
          <w:szCs w:val="44"/>
          <w:lang w:val="en-US" w:eastAsia="zh-CN"/>
        </w:rPr>
        <w:t>（2022年12月）</w:t>
      </w:r>
    </w:p>
    <w:sdt>
      <w:sdtPr>
        <w:rPr>
          <w:rFonts w:ascii="宋体" w:hAnsi="宋体" w:eastAsia="宋体" w:cstheme="minorBidi"/>
          <w:kern w:val="2"/>
          <w:sz w:val="21"/>
          <w:szCs w:val="24"/>
          <w:lang w:val="en-US" w:eastAsia="zh-CN" w:bidi="ar-SA"/>
        </w:rPr>
        <w:id w:val="147470402"/>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52"/>
              <w:szCs w:val="52"/>
            </w:rPr>
          </w:pPr>
          <w:r>
            <w:rPr>
              <w:rFonts w:hint="eastAsia" w:ascii="宋体" w:hAnsi="宋体" w:eastAsia="宋体" w:cs="宋体"/>
              <w:b/>
              <w:bCs/>
              <w:sz w:val="52"/>
              <w:szCs w:val="52"/>
            </w:rPr>
            <w:t>目</w:t>
          </w:r>
          <w:r>
            <w:rPr>
              <w:rFonts w:hint="eastAsia" w:ascii="宋体" w:hAnsi="宋体" w:eastAsia="宋体" w:cs="宋体"/>
              <w:b/>
              <w:bCs/>
              <w:sz w:val="52"/>
              <w:szCs w:val="52"/>
              <w:lang w:val="en-US" w:eastAsia="zh-CN"/>
            </w:rPr>
            <w:t xml:space="preserve"> </w:t>
          </w:r>
          <w:r>
            <w:rPr>
              <w:rFonts w:hint="eastAsia" w:ascii="宋体" w:hAnsi="宋体" w:eastAsia="宋体" w:cs="宋体"/>
              <w:b/>
              <w:bCs/>
              <w:sz w:val="52"/>
              <w:szCs w:val="52"/>
            </w:rPr>
            <w:t>录</w:t>
          </w:r>
        </w:p>
        <w:p>
          <w:pPr>
            <w:pStyle w:val="5"/>
            <w:tabs>
              <w:tab w:val="right" w:leader="dot" w:pos="8306"/>
            </w:tabs>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TOC \o "1-3" \h \u </w:instrText>
          </w:r>
          <w:r>
            <w:rPr>
              <w:rFonts w:hint="eastAsia" w:ascii="宋体" w:hAnsi="宋体" w:eastAsia="宋体" w:cs="宋体"/>
              <w:sz w:val="36"/>
              <w:szCs w:val="36"/>
            </w:rPr>
            <w:fldChar w:fldCharType="separate"/>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_Toc24801 </w:instrText>
          </w:r>
          <w:r>
            <w:rPr>
              <w:rFonts w:hint="eastAsia" w:ascii="宋体" w:hAnsi="宋体" w:eastAsia="宋体" w:cs="宋体"/>
              <w:sz w:val="36"/>
              <w:szCs w:val="36"/>
            </w:rPr>
            <w:fldChar w:fldCharType="separate"/>
          </w:r>
          <w:r>
            <w:rPr>
              <w:rFonts w:hint="eastAsia" w:ascii="宋体" w:hAnsi="宋体" w:eastAsia="宋体" w:cs="宋体"/>
              <w:sz w:val="36"/>
              <w:szCs w:val="36"/>
            </w:rPr>
            <w:t>一、调查背景与目的</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_Toc24801 \h </w:instrText>
          </w:r>
          <w:r>
            <w:rPr>
              <w:rFonts w:hint="eastAsia" w:ascii="宋体" w:hAnsi="宋体" w:eastAsia="宋体" w:cs="宋体"/>
              <w:sz w:val="36"/>
              <w:szCs w:val="36"/>
            </w:rPr>
            <w:fldChar w:fldCharType="separate"/>
          </w:r>
          <w:r>
            <w:rPr>
              <w:rFonts w:hint="eastAsia" w:ascii="宋体" w:hAnsi="宋体" w:eastAsia="宋体" w:cs="宋体"/>
              <w:sz w:val="36"/>
              <w:szCs w:val="36"/>
            </w:rPr>
            <w:t>3</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5"/>
            <w:tabs>
              <w:tab w:val="right" w:leader="dot" w:pos="8306"/>
            </w:tabs>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_Toc23616 </w:instrText>
          </w:r>
          <w:r>
            <w:rPr>
              <w:rFonts w:hint="eastAsia" w:ascii="宋体" w:hAnsi="宋体" w:eastAsia="宋体" w:cs="宋体"/>
              <w:sz w:val="36"/>
              <w:szCs w:val="36"/>
            </w:rPr>
            <w:fldChar w:fldCharType="separate"/>
          </w:r>
          <w:r>
            <w:rPr>
              <w:rFonts w:hint="eastAsia" w:ascii="宋体" w:hAnsi="宋体" w:eastAsia="宋体" w:cs="宋体"/>
              <w:sz w:val="36"/>
              <w:szCs w:val="36"/>
            </w:rPr>
            <w:t>二、调查实施的基本情况</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_Toc23616 \h </w:instrText>
          </w:r>
          <w:r>
            <w:rPr>
              <w:rFonts w:hint="eastAsia" w:ascii="宋体" w:hAnsi="宋体" w:eastAsia="宋体" w:cs="宋体"/>
              <w:sz w:val="36"/>
              <w:szCs w:val="36"/>
            </w:rPr>
            <w:fldChar w:fldCharType="separate"/>
          </w:r>
          <w:r>
            <w:rPr>
              <w:rFonts w:hint="eastAsia" w:ascii="宋体" w:hAnsi="宋体" w:eastAsia="宋体" w:cs="宋体"/>
              <w:sz w:val="36"/>
              <w:szCs w:val="36"/>
            </w:rPr>
            <w:t>3</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5"/>
            <w:tabs>
              <w:tab w:val="right" w:leader="dot" w:pos="8306"/>
            </w:tabs>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_Toc30207 </w:instrText>
          </w:r>
          <w:r>
            <w:rPr>
              <w:rFonts w:hint="eastAsia" w:ascii="宋体" w:hAnsi="宋体" w:eastAsia="宋体" w:cs="宋体"/>
              <w:sz w:val="36"/>
              <w:szCs w:val="36"/>
            </w:rPr>
            <w:fldChar w:fldCharType="separate"/>
          </w:r>
          <w:r>
            <w:rPr>
              <w:rFonts w:hint="eastAsia" w:ascii="宋体" w:hAnsi="宋体" w:eastAsia="宋体" w:cs="宋体"/>
              <w:sz w:val="36"/>
              <w:szCs w:val="36"/>
            </w:rPr>
            <w:t>三、调查的主要成果</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_Toc30207 \h </w:instrText>
          </w:r>
          <w:r>
            <w:rPr>
              <w:rFonts w:hint="eastAsia" w:ascii="宋体" w:hAnsi="宋体" w:eastAsia="宋体" w:cs="宋体"/>
              <w:sz w:val="36"/>
              <w:szCs w:val="36"/>
            </w:rPr>
            <w:fldChar w:fldCharType="separate"/>
          </w:r>
          <w:r>
            <w:rPr>
              <w:rFonts w:hint="eastAsia" w:ascii="宋体" w:hAnsi="宋体" w:eastAsia="宋体" w:cs="宋体"/>
              <w:sz w:val="36"/>
              <w:szCs w:val="36"/>
            </w:rPr>
            <w:t>3</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6"/>
            <w:tabs>
              <w:tab w:val="right" w:leader="dot" w:pos="8306"/>
            </w:tabs>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_Toc19938 </w:instrText>
          </w:r>
          <w:r>
            <w:rPr>
              <w:rFonts w:hint="eastAsia" w:ascii="宋体" w:hAnsi="宋体" w:eastAsia="宋体" w:cs="宋体"/>
              <w:sz w:val="36"/>
              <w:szCs w:val="36"/>
            </w:rPr>
            <w:fldChar w:fldCharType="separate"/>
          </w:r>
          <w:r>
            <w:rPr>
              <w:rFonts w:hint="eastAsia" w:ascii="宋体" w:hAnsi="宋体" w:eastAsia="宋体" w:cs="宋体"/>
              <w:sz w:val="36"/>
              <w:szCs w:val="36"/>
              <w:lang w:eastAsia="zh-CN"/>
            </w:rPr>
            <w:t>（</w:t>
          </w:r>
          <w:r>
            <w:rPr>
              <w:rFonts w:hint="eastAsia" w:ascii="宋体" w:hAnsi="宋体" w:eastAsia="宋体" w:cs="宋体"/>
              <w:sz w:val="36"/>
              <w:szCs w:val="36"/>
              <w:lang w:val="en-US" w:eastAsia="zh-CN"/>
            </w:rPr>
            <w:t>一</w:t>
          </w:r>
          <w:r>
            <w:rPr>
              <w:rFonts w:hint="eastAsia" w:ascii="宋体" w:hAnsi="宋体" w:eastAsia="宋体" w:cs="宋体"/>
              <w:sz w:val="36"/>
              <w:szCs w:val="36"/>
              <w:lang w:eastAsia="zh-CN"/>
            </w:rPr>
            <w:t>）</w:t>
          </w:r>
          <w:r>
            <w:rPr>
              <w:rFonts w:hint="eastAsia" w:ascii="宋体" w:hAnsi="宋体" w:eastAsia="宋体" w:cs="宋体"/>
              <w:sz w:val="36"/>
              <w:szCs w:val="36"/>
            </w:rPr>
            <w:t>、观众的基本背景情况</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_Toc19938 \h </w:instrText>
          </w:r>
          <w:r>
            <w:rPr>
              <w:rFonts w:hint="eastAsia" w:ascii="宋体" w:hAnsi="宋体" w:eastAsia="宋体" w:cs="宋体"/>
              <w:sz w:val="36"/>
              <w:szCs w:val="36"/>
            </w:rPr>
            <w:fldChar w:fldCharType="separate"/>
          </w:r>
          <w:r>
            <w:rPr>
              <w:rFonts w:hint="eastAsia" w:ascii="宋体" w:hAnsi="宋体" w:eastAsia="宋体" w:cs="宋体"/>
              <w:sz w:val="36"/>
              <w:szCs w:val="36"/>
            </w:rPr>
            <w:t>3</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6"/>
            <w:tabs>
              <w:tab w:val="right" w:leader="dot" w:pos="8306"/>
            </w:tabs>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_Toc15557 </w:instrText>
          </w:r>
          <w:r>
            <w:rPr>
              <w:rFonts w:hint="eastAsia" w:ascii="宋体" w:hAnsi="宋体" w:eastAsia="宋体" w:cs="宋体"/>
              <w:sz w:val="36"/>
              <w:szCs w:val="36"/>
            </w:rPr>
            <w:fldChar w:fldCharType="separate"/>
          </w:r>
          <w:r>
            <w:rPr>
              <w:rFonts w:hint="eastAsia" w:ascii="宋体" w:hAnsi="宋体" w:eastAsia="宋体" w:cs="宋体"/>
              <w:sz w:val="36"/>
              <w:szCs w:val="36"/>
            </w:rPr>
            <w:t>（二）、观众的参观习惯与偏好</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_Toc15557 \h </w:instrText>
          </w:r>
          <w:r>
            <w:rPr>
              <w:rFonts w:hint="eastAsia" w:ascii="宋体" w:hAnsi="宋体" w:eastAsia="宋体" w:cs="宋体"/>
              <w:sz w:val="36"/>
              <w:szCs w:val="36"/>
            </w:rPr>
            <w:fldChar w:fldCharType="separate"/>
          </w:r>
          <w:r>
            <w:rPr>
              <w:rFonts w:hint="eastAsia" w:ascii="宋体" w:hAnsi="宋体" w:eastAsia="宋体" w:cs="宋体"/>
              <w:sz w:val="36"/>
              <w:szCs w:val="36"/>
            </w:rPr>
            <w:t>7</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6"/>
            <w:tabs>
              <w:tab w:val="right" w:leader="dot" w:pos="8306"/>
            </w:tabs>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_Toc6820 </w:instrText>
          </w:r>
          <w:r>
            <w:rPr>
              <w:rFonts w:hint="eastAsia" w:ascii="宋体" w:hAnsi="宋体" w:eastAsia="宋体" w:cs="宋体"/>
              <w:sz w:val="36"/>
              <w:szCs w:val="36"/>
            </w:rPr>
            <w:fldChar w:fldCharType="separate"/>
          </w:r>
          <w:r>
            <w:rPr>
              <w:rFonts w:hint="eastAsia" w:ascii="宋体" w:hAnsi="宋体" w:eastAsia="宋体" w:cs="宋体"/>
              <w:sz w:val="36"/>
              <w:szCs w:val="36"/>
              <w:lang w:val="en-US" w:eastAsia="zh-CN"/>
            </w:rPr>
            <w:t>（三）、 观众参观体验与满意度</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_Toc6820 \h </w:instrText>
          </w:r>
          <w:r>
            <w:rPr>
              <w:rFonts w:hint="eastAsia" w:ascii="宋体" w:hAnsi="宋体" w:eastAsia="宋体" w:cs="宋体"/>
              <w:sz w:val="36"/>
              <w:szCs w:val="36"/>
            </w:rPr>
            <w:fldChar w:fldCharType="separate"/>
          </w:r>
          <w:r>
            <w:rPr>
              <w:rFonts w:hint="eastAsia" w:ascii="宋体" w:hAnsi="宋体" w:eastAsia="宋体" w:cs="宋体"/>
              <w:sz w:val="36"/>
              <w:szCs w:val="36"/>
            </w:rPr>
            <w:t>9</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5"/>
            <w:tabs>
              <w:tab w:val="right" w:leader="dot" w:pos="8306"/>
            </w:tabs>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_Toc5858 </w:instrText>
          </w:r>
          <w:r>
            <w:rPr>
              <w:rFonts w:hint="eastAsia" w:ascii="宋体" w:hAnsi="宋体" w:eastAsia="宋体" w:cs="宋体"/>
              <w:sz w:val="36"/>
              <w:szCs w:val="36"/>
            </w:rPr>
            <w:fldChar w:fldCharType="separate"/>
          </w:r>
          <w:r>
            <w:rPr>
              <w:rFonts w:hint="eastAsia" w:ascii="宋体" w:hAnsi="宋体" w:eastAsia="宋体" w:cs="宋体"/>
              <w:sz w:val="36"/>
              <w:szCs w:val="36"/>
              <w:lang w:val="en-US" w:eastAsia="zh-CN"/>
            </w:rPr>
            <w:t>四、结论与建议</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_Toc5858 \h </w:instrText>
          </w:r>
          <w:r>
            <w:rPr>
              <w:rFonts w:hint="eastAsia" w:ascii="宋体" w:hAnsi="宋体" w:eastAsia="宋体" w:cs="宋体"/>
              <w:sz w:val="36"/>
              <w:szCs w:val="36"/>
            </w:rPr>
            <w:fldChar w:fldCharType="separate"/>
          </w:r>
          <w:r>
            <w:rPr>
              <w:rFonts w:hint="eastAsia" w:ascii="宋体" w:hAnsi="宋体" w:eastAsia="宋体" w:cs="宋体"/>
              <w:sz w:val="36"/>
              <w:szCs w:val="36"/>
            </w:rPr>
            <w:t>14</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pStyle w:val="5"/>
            <w:tabs>
              <w:tab w:val="right" w:leader="dot" w:pos="8306"/>
            </w:tabs>
            <w:rPr>
              <w:rFonts w:hint="eastAsia" w:ascii="宋体" w:hAnsi="宋体" w:eastAsia="宋体" w:cs="宋体"/>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HYPERLINK \l _Toc24645 </w:instrText>
          </w:r>
          <w:r>
            <w:rPr>
              <w:rFonts w:hint="eastAsia" w:ascii="宋体" w:hAnsi="宋体" w:eastAsia="宋体" w:cs="宋体"/>
              <w:sz w:val="36"/>
              <w:szCs w:val="36"/>
            </w:rPr>
            <w:fldChar w:fldCharType="separate"/>
          </w:r>
          <w:r>
            <w:rPr>
              <w:rFonts w:hint="eastAsia" w:ascii="宋体" w:hAnsi="宋体" w:eastAsia="宋体" w:cs="宋体"/>
              <w:sz w:val="36"/>
              <w:szCs w:val="36"/>
              <w:lang w:val="en-US" w:eastAsia="zh-CN"/>
            </w:rPr>
            <w:t>附录：盐都区博物馆观众调查问卷</w:t>
          </w:r>
          <w:r>
            <w:rPr>
              <w:rFonts w:hint="eastAsia" w:ascii="宋体" w:hAnsi="宋体" w:eastAsia="宋体" w:cs="宋体"/>
              <w:sz w:val="36"/>
              <w:szCs w:val="36"/>
            </w:rPr>
            <w:tab/>
          </w: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 PAGEREF _Toc24645 \h </w:instrText>
          </w:r>
          <w:r>
            <w:rPr>
              <w:rFonts w:hint="eastAsia" w:ascii="宋体" w:hAnsi="宋体" w:eastAsia="宋体" w:cs="宋体"/>
              <w:sz w:val="36"/>
              <w:szCs w:val="36"/>
            </w:rPr>
            <w:fldChar w:fldCharType="separate"/>
          </w:r>
          <w:r>
            <w:rPr>
              <w:rFonts w:hint="eastAsia" w:ascii="宋体" w:hAnsi="宋体" w:eastAsia="宋体" w:cs="宋体"/>
              <w:sz w:val="36"/>
              <w:szCs w:val="36"/>
            </w:rPr>
            <w:t>16</w:t>
          </w:r>
          <w:r>
            <w:rPr>
              <w:rFonts w:hint="eastAsia" w:ascii="宋体" w:hAnsi="宋体" w:eastAsia="宋体" w:cs="宋体"/>
              <w:sz w:val="36"/>
              <w:szCs w:val="36"/>
            </w:rPr>
            <w:fldChar w:fldCharType="end"/>
          </w:r>
          <w:r>
            <w:rPr>
              <w:rFonts w:hint="eastAsia" w:ascii="宋体" w:hAnsi="宋体" w:eastAsia="宋体" w:cs="宋体"/>
              <w:sz w:val="36"/>
              <w:szCs w:val="36"/>
            </w:rPr>
            <w:fldChar w:fldCharType="end"/>
          </w:r>
        </w:p>
        <w:p>
          <w:p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36"/>
              <w:szCs w:val="36"/>
            </w:rPr>
            <w:fldChar w:fldCharType="end"/>
          </w:r>
        </w:p>
      </w:sdtContent>
    </w:sdt>
    <w:p>
      <w:pPr>
        <w:pStyle w:val="2"/>
        <w:pageBreakBefore w:val="0"/>
        <w:widowControl w:val="0"/>
        <w:kinsoku/>
        <w:wordWrap/>
        <w:overflowPunct/>
        <w:topLinePunct w:val="0"/>
        <w:autoSpaceDE/>
        <w:autoSpaceDN/>
        <w:bidi w:val="0"/>
        <w:adjustRightInd/>
        <w:snapToGrid/>
        <w:spacing w:line="240" w:lineRule="auto"/>
        <w:textAlignment w:val="auto"/>
      </w:pPr>
      <w:bookmarkStart w:id="0" w:name="_Toc24801"/>
      <w:bookmarkStart w:id="1" w:name="_Toc5103"/>
      <w:r>
        <w:rPr>
          <w:rFonts w:hint="eastAsia"/>
        </w:rPr>
        <w:t>一、调查背景与目的</w:t>
      </w:r>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rPr>
        <w:t>     </w:t>
      </w:r>
      <w:r>
        <w:rPr>
          <w:rFonts w:hint="eastAsia" w:ascii="仿宋" w:hAnsi="仿宋" w:eastAsia="仿宋" w:cs="仿宋"/>
          <w:sz w:val="28"/>
          <w:szCs w:val="28"/>
        </w:rPr>
        <w:t xml:space="preserve"> 为全面深入地了解观众基本背景、参观体验与需求，</w:t>
      </w:r>
      <w:r>
        <w:rPr>
          <w:rFonts w:hint="eastAsia" w:ascii="仿宋" w:hAnsi="仿宋" w:eastAsia="仿宋" w:cs="仿宋"/>
          <w:sz w:val="28"/>
          <w:szCs w:val="28"/>
          <w:lang w:val="en-US" w:eastAsia="zh-CN"/>
        </w:rPr>
        <w:t>盐都区博物馆</w:t>
      </w:r>
      <w:r>
        <w:rPr>
          <w:rFonts w:hint="eastAsia" w:ascii="仿宋" w:hAnsi="仿宋" w:eastAsia="仿宋" w:cs="仿宋"/>
          <w:sz w:val="28"/>
          <w:szCs w:val="28"/>
        </w:rPr>
        <w:t>对参观观众进行问卷调查，通过调查所得的第一手资料，全面分析来</w:t>
      </w:r>
      <w:r>
        <w:rPr>
          <w:rFonts w:hint="eastAsia" w:ascii="仿宋" w:hAnsi="仿宋" w:eastAsia="仿宋" w:cs="仿宋"/>
          <w:sz w:val="28"/>
          <w:szCs w:val="28"/>
          <w:lang w:eastAsia="zh-CN"/>
        </w:rPr>
        <w:t>盐都区</w:t>
      </w:r>
      <w:r>
        <w:rPr>
          <w:rFonts w:hint="eastAsia" w:ascii="仿宋" w:hAnsi="仿宋" w:eastAsia="仿宋" w:cs="仿宋"/>
          <w:sz w:val="28"/>
          <w:szCs w:val="28"/>
        </w:rPr>
        <w:t>博物馆参观观众的基本信息、参观诉求，为博物馆更好地服务观众提供依据。</w:t>
      </w:r>
    </w:p>
    <w:p>
      <w:pPr>
        <w:pStyle w:val="2"/>
        <w:pageBreakBefore w:val="0"/>
        <w:widowControl w:val="0"/>
        <w:kinsoku/>
        <w:wordWrap/>
        <w:overflowPunct/>
        <w:topLinePunct w:val="0"/>
        <w:autoSpaceDE/>
        <w:autoSpaceDN/>
        <w:bidi w:val="0"/>
        <w:adjustRightInd/>
        <w:snapToGrid/>
        <w:spacing w:line="240" w:lineRule="auto"/>
        <w:textAlignment w:val="auto"/>
        <w:rPr>
          <w:rFonts w:hint="eastAsia"/>
        </w:rPr>
      </w:pPr>
      <w:bookmarkStart w:id="2" w:name="_Toc23616"/>
      <w:r>
        <w:rPr>
          <w:rFonts w:hint="eastAsia"/>
        </w:rPr>
        <w:t>二、调查实施的基本情况</w:t>
      </w:r>
      <w:bookmarkEnd w:id="2"/>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w:t>
      </w:r>
      <w:r>
        <w:rPr>
          <w:rFonts w:hint="eastAsia" w:ascii="仿宋" w:hAnsi="仿宋" w:eastAsia="仿宋" w:cs="仿宋"/>
          <w:sz w:val="28"/>
          <w:szCs w:val="28"/>
        </w:rPr>
        <w:t>20</w:t>
      </w:r>
      <w:r>
        <w:rPr>
          <w:rFonts w:hint="eastAsia" w:ascii="仿宋" w:hAnsi="仿宋" w:eastAsia="仿宋" w:cs="仿宋"/>
          <w:sz w:val="28"/>
          <w:szCs w:val="28"/>
          <w:lang w:val="en-US" w:eastAsia="zh-CN"/>
        </w:rPr>
        <w:t>22</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月至12月，</w:t>
      </w:r>
      <w:r>
        <w:rPr>
          <w:rFonts w:hint="eastAsia" w:ascii="仿宋" w:hAnsi="仿宋" w:eastAsia="仿宋" w:cs="仿宋"/>
          <w:sz w:val="28"/>
          <w:szCs w:val="28"/>
          <w:lang w:val="en-US" w:eastAsia="zh-CN"/>
        </w:rPr>
        <w:t>期间因受疫情的影响，参观人数较往年减少，我馆</w:t>
      </w:r>
      <w:r>
        <w:rPr>
          <w:rFonts w:hint="eastAsia" w:ascii="仿宋" w:hAnsi="仿宋" w:eastAsia="仿宋" w:cs="仿宋"/>
          <w:sz w:val="28"/>
          <w:szCs w:val="28"/>
        </w:rPr>
        <w:t>人员在博物馆</w:t>
      </w:r>
      <w:r>
        <w:rPr>
          <w:rFonts w:hint="eastAsia" w:ascii="仿宋" w:hAnsi="仿宋" w:eastAsia="仿宋" w:cs="仿宋"/>
          <w:sz w:val="28"/>
          <w:szCs w:val="28"/>
          <w:lang w:val="en-US" w:eastAsia="zh-CN"/>
        </w:rPr>
        <w:t>内</w:t>
      </w:r>
      <w:r>
        <w:rPr>
          <w:rFonts w:hint="eastAsia" w:ascii="仿宋" w:hAnsi="仿宋" w:eastAsia="仿宋" w:cs="仿宋"/>
          <w:sz w:val="28"/>
          <w:szCs w:val="28"/>
        </w:rPr>
        <w:t>对参观完博物馆的观众进行</w:t>
      </w:r>
      <w:r>
        <w:rPr>
          <w:rFonts w:hint="eastAsia" w:ascii="仿宋" w:hAnsi="仿宋" w:eastAsia="仿宋" w:cs="仿宋"/>
          <w:sz w:val="28"/>
          <w:szCs w:val="28"/>
          <w:lang w:val="en-US" w:eastAsia="zh-CN"/>
        </w:rPr>
        <w:t>随机</w:t>
      </w:r>
      <w:r>
        <w:rPr>
          <w:rFonts w:hint="eastAsia" w:ascii="仿宋" w:hAnsi="仿宋" w:eastAsia="仿宋" w:cs="仿宋"/>
          <w:sz w:val="28"/>
          <w:szCs w:val="28"/>
        </w:rPr>
        <w:t>面访，共发放调查问卷</w:t>
      </w:r>
      <w:r>
        <w:rPr>
          <w:rFonts w:hint="eastAsia" w:ascii="仿宋" w:hAnsi="仿宋" w:eastAsia="仿宋" w:cs="仿宋"/>
          <w:sz w:val="28"/>
          <w:szCs w:val="28"/>
          <w:lang w:val="en-US" w:eastAsia="zh-CN"/>
        </w:rPr>
        <w:t>400</w:t>
      </w:r>
      <w:r>
        <w:rPr>
          <w:rFonts w:hint="eastAsia" w:ascii="仿宋" w:hAnsi="仿宋" w:eastAsia="仿宋" w:cs="仿宋"/>
          <w:sz w:val="28"/>
          <w:szCs w:val="28"/>
        </w:rPr>
        <w:t>份，经过甄选，实际有效问卷为</w:t>
      </w:r>
      <w:r>
        <w:rPr>
          <w:rFonts w:hint="eastAsia" w:ascii="仿宋" w:hAnsi="仿宋" w:eastAsia="仿宋" w:cs="仿宋"/>
          <w:sz w:val="28"/>
          <w:szCs w:val="28"/>
          <w:lang w:val="en-US" w:eastAsia="zh-CN"/>
        </w:rPr>
        <w:t>374</w:t>
      </w:r>
      <w:r>
        <w:rPr>
          <w:rFonts w:hint="eastAsia" w:ascii="仿宋" w:hAnsi="仿宋" w:eastAsia="仿宋" w:cs="仿宋"/>
          <w:sz w:val="28"/>
          <w:szCs w:val="28"/>
        </w:rPr>
        <w:t>份，有效率为</w:t>
      </w:r>
      <w:r>
        <w:rPr>
          <w:rFonts w:hint="eastAsia" w:ascii="仿宋" w:hAnsi="仿宋" w:eastAsia="仿宋" w:cs="仿宋"/>
          <w:sz w:val="28"/>
          <w:szCs w:val="28"/>
          <w:lang w:val="en-US" w:eastAsia="zh-CN"/>
        </w:rPr>
        <w:t>93.5</w:t>
      </w:r>
      <w:r>
        <w:rPr>
          <w:rFonts w:hint="eastAsia" w:ascii="仿宋" w:hAnsi="仿宋" w:eastAsia="仿宋" w:cs="仿宋"/>
          <w:sz w:val="28"/>
          <w:szCs w:val="28"/>
        </w:rPr>
        <w:t>%。</w:t>
      </w:r>
      <w:r>
        <w:rPr>
          <w:rFonts w:hint="eastAsia"/>
        </w:rPr>
        <w:t> </w:t>
      </w:r>
    </w:p>
    <w:p>
      <w:pPr>
        <w:pStyle w:val="2"/>
        <w:pageBreakBefore w:val="0"/>
        <w:widowControl w:val="0"/>
        <w:kinsoku/>
        <w:wordWrap/>
        <w:overflowPunct/>
        <w:topLinePunct w:val="0"/>
        <w:autoSpaceDE/>
        <w:autoSpaceDN/>
        <w:bidi w:val="0"/>
        <w:adjustRightInd/>
        <w:snapToGrid/>
        <w:spacing w:line="240" w:lineRule="auto"/>
        <w:textAlignment w:val="auto"/>
        <w:rPr>
          <w:rFonts w:hint="eastAsia"/>
        </w:rPr>
      </w:pPr>
      <w:bookmarkStart w:id="3" w:name="_Toc30207"/>
      <w:r>
        <w:rPr>
          <w:rFonts w:hint="eastAsia"/>
        </w:rPr>
        <w:t>三、调查的主要成果</w:t>
      </w:r>
      <w:bookmarkEnd w:id="3"/>
    </w:p>
    <w:bookmarkEnd w:id="1"/>
    <w:p>
      <w:pPr>
        <w:pStyle w:val="3"/>
        <w:bidi w:val="0"/>
        <w:rPr>
          <w:rFonts w:hint="eastAsia"/>
        </w:rPr>
      </w:pPr>
      <w:bookmarkStart w:id="4" w:name="_Toc19938"/>
      <w:r>
        <w:rPr>
          <w:rFonts w:hint="eastAsia"/>
          <w:lang w:eastAsia="zh-CN"/>
        </w:rPr>
        <w:t>（</w:t>
      </w:r>
      <w:r>
        <w:rPr>
          <w:rFonts w:hint="eastAsia"/>
          <w:lang w:val="en-US" w:eastAsia="zh-CN"/>
        </w:rPr>
        <w:t>一</w:t>
      </w:r>
      <w:r>
        <w:rPr>
          <w:rFonts w:hint="eastAsia"/>
          <w:lang w:eastAsia="zh-CN"/>
        </w:rPr>
        <w:t>）</w:t>
      </w:r>
      <w:r>
        <w:rPr>
          <w:rFonts w:hint="eastAsia"/>
        </w:rPr>
        <w:t>、观众的基本背景情况</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sz w:val="28"/>
          <w:szCs w:val="28"/>
          <w:lang w:val="en-US" w:eastAsia="zh-CN"/>
        </w:rPr>
      </w:pPr>
      <w:r>
        <w:rPr>
          <w:rFonts w:hint="eastAsia" w:cstheme="minorBidi"/>
          <w:kern w:val="2"/>
          <w:sz w:val="28"/>
          <w:szCs w:val="28"/>
          <w:lang w:val="en-US" w:eastAsia="zh-CN" w:bidi="ar-SA"/>
        </w:rPr>
        <w:t>1、</w:t>
      </w:r>
      <w:r>
        <w:rPr>
          <w:rFonts w:hint="default"/>
          <w:sz w:val="28"/>
          <w:szCs w:val="28"/>
          <w:lang w:val="en-US" w:eastAsia="zh-CN"/>
        </w:rPr>
        <w:t>性别比例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受访观众中，男性占 53.21%，女性占 46.79%，男性观众比例略高于女性。</w:t>
      </w:r>
    </w:p>
    <w:p>
      <w:pPr>
        <w:bidi w:val="0"/>
        <w:jc w:val="center"/>
        <w:rPr>
          <w:rFonts w:hint="eastAsia"/>
          <w:lang w:val="en-US" w:eastAsia="zh-CN"/>
        </w:rPr>
      </w:pPr>
      <w:r>
        <w:rPr>
          <w:rFonts w:hint="eastAsia"/>
          <w:lang w:val="en-US" w:eastAsia="zh-CN"/>
        </w:rPr>
        <w:drawing>
          <wp:inline distT="0" distB="0" distL="114300" distR="114300">
            <wp:extent cx="4069080" cy="2536825"/>
            <wp:effectExtent l="4445" t="4445" r="22225" b="1143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numPr>
          <w:ilvl w:val="0"/>
          <w:numId w:val="0"/>
        </w:numPr>
        <w:jc w:val="center"/>
        <w:rPr>
          <w:rFonts w:hint="eastAsia"/>
          <w:sz w:val="24"/>
          <w:szCs w:val="24"/>
          <w:lang w:val="en-US" w:eastAsia="zh-CN"/>
        </w:rPr>
      </w:pPr>
      <w:r>
        <w:rPr>
          <w:rFonts w:hint="eastAsia"/>
          <w:sz w:val="24"/>
          <w:szCs w:val="24"/>
          <w:lang w:val="en-US" w:eastAsia="zh-CN"/>
        </w:rPr>
        <w:t>图1：性别比例（n=374）</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、年龄结构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博物馆参观人群中18岁以下的占比达到36.10%，他们大部分是以组团的形式参观的中小学生；18--25岁的年轻参观族群约占13.10%；26--35岁的观众占比10.79%；36岁至45岁的观众占比达到16.31%，这部分观众大部分是以家庭出游的形式来参观；55岁以上的中老年观众占比16.58%，这部分人闲暇时间相对较充裕，同时对民俗题材的场馆兴趣度也更高。</w:t>
      </w:r>
    </w:p>
    <w:p>
      <w:pPr>
        <w:jc w:val="center"/>
        <w:rPr>
          <w:rFonts w:hint="eastAsia" w:eastAsiaTheme="minorEastAsia"/>
          <w:lang w:eastAsia="zh-CN"/>
        </w:rPr>
      </w:pPr>
      <w:r>
        <w:rPr>
          <w:rFonts w:hint="eastAsia" w:eastAsiaTheme="minorEastAsia"/>
          <w:lang w:eastAsia="zh-CN"/>
        </w:rPr>
        <w:drawing>
          <wp:inline distT="0" distB="0" distL="114300" distR="114300">
            <wp:extent cx="4645660" cy="2928620"/>
            <wp:effectExtent l="4445" t="4445" r="17145" b="196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center"/>
        <w:rPr>
          <w:rFonts w:hint="default"/>
          <w:sz w:val="24"/>
          <w:szCs w:val="24"/>
          <w:lang w:val="en-US" w:eastAsia="zh-CN"/>
        </w:rPr>
      </w:pPr>
      <w:r>
        <w:rPr>
          <w:rFonts w:hint="default"/>
          <w:sz w:val="24"/>
          <w:szCs w:val="24"/>
          <w:lang w:val="en-US" w:eastAsia="zh-CN"/>
        </w:rPr>
        <w:t xml:space="preserve">图 </w:t>
      </w:r>
      <w:r>
        <w:rPr>
          <w:rFonts w:hint="eastAsia"/>
          <w:sz w:val="24"/>
          <w:szCs w:val="24"/>
          <w:lang w:val="en-US" w:eastAsia="zh-CN"/>
        </w:rPr>
        <w:t>2</w:t>
      </w:r>
      <w:r>
        <w:rPr>
          <w:rFonts w:hint="default"/>
          <w:sz w:val="24"/>
          <w:szCs w:val="24"/>
          <w:lang w:val="en-US" w:eastAsia="zh-CN"/>
        </w:rPr>
        <w:t>：</w:t>
      </w:r>
      <w:r>
        <w:rPr>
          <w:rFonts w:hint="eastAsia"/>
          <w:sz w:val="24"/>
          <w:szCs w:val="24"/>
          <w:lang w:val="en-US" w:eastAsia="zh-CN"/>
        </w:rPr>
        <w:t>年龄构成</w:t>
      </w:r>
      <w:r>
        <w:rPr>
          <w:rFonts w:hint="default"/>
          <w:sz w:val="24"/>
          <w:szCs w:val="24"/>
          <w:lang w:val="en-US" w:eastAsia="zh-CN"/>
        </w:rPr>
        <w:t>（n=</w:t>
      </w:r>
      <w:r>
        <w:rPr>
          <w:rFonts w:hint="eastAsia"/>
          <w:sz w:val="24"/>
          <w:szCs w:val="24"/>
          <w:lang w:val="en-US" w:eastAsia="zh-CN"/>
        </w:rPr>
        <w:t>374</w:t>
      </w:r>
      <w:r>
        <w:rPr>
          <w:rFonts w:hint="default"/>
          <w:sz w:val="24"/>
          <w:szCs w:val="24"/>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3、受教育程度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仿宋" w:hAnsi="仿宋" w:eastAsia="仿宋" w:cs="仿宋"/>
          <w:kern w:val="2"/>
          <w:sz w:val="28"/>
          <w:szCs w:val="28"/>
          <w:lang w:val="en-US" w:eastAsia="zh-CN" w:bidi="ar-SA"/>
        </w:rPr>
      </w:pPr>
      <w:r>
        <w:rPr>
          <w:rFonts w:hint="eastAsia" w:ascii="微软雅黑" w:hAnsi="微软雅黑" w:eastAsia="微软雅黑" w:cs="微软雅黑"/>
          <w:i w:val="0"/>
          <w:iCs w:val="0"/>
          <w:caps w:val="0"/>
          <w:color w:val="000000"/>
          <w:spacing w:val="0"/>
          <w:sz w:val="24"/>
          <w:szCs w:val="24"/>
        </w:rPr>
        <w:t>    </w:t>
      </w:r>
      <w:r>
        <w:rPr>
          <w:rFonts w:hint="eastAsia" w:ascii="仿宋" w:hAnsi="仿宋" w:eastAsia="仿宋" w:cs="仿宋"/>
          <w:kern w:val="2"/>
          <w:sz w:val="28"/>
          <w:szCs w:val="28"/>
          <w:lang w:val="en-US" w:eastAsia="zh-CN" w:bidi="ar-SA"/>
        </w:rPr>
        <w:t>  因盐都区博物馆参与馆校互动的品牌项目，所以来博物馆参观的观众中中小学生比较较高，占到31.82%，大专及本科学历的将近五成，研究生学历的占比超过一成。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sz w:val="24"/>
          <w:szCs w:val="24"/>
          <w:lang w:val="en-US" w:eastAsia="zh-CN"/>
        </w:rPr>
      </w:pPr>
      <w:r>
        <w:rPr>
          <w:rFonts w:hint="eastAsia"/>
          <w:sz w:val="24"/>
          <w:szCs w:val="24"/>
          <w:lang w:val="en-US" w:eastAsia="zh-CN"/>
        </w:rPr>
        <w:t>图3：受教育程度（n=374）</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4、职业分布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观众的职业分布中，</w:t>
      </w:r>
      <w:r>
        <w:rPr>
          <w:rFonts w:hint="eastAsia" w:ascii="仿宋" w:hAnsi="仿宋" w:eastAsia="仿宋" w:cs="仿宋"/>
          <w:sz w:val="28"/>
          <w:szCs w:val="28"/>
          <w:lang w:val="en-US" w:eastAsia="zh-CN"/>
        </w:rPr>
        <w:t>学生人数最多，占47.59%，接近总人数的二分之一；其次为企事业单位员工，占22.99%，其中有不少老师、专家学者前来学习考察；退休人员也不少，占 15.51%，他们大多时间充裕，愿意把时间花在休闲娱乐上；自由职业占 5.88%。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4348480" cy="3136900"/>
            <wp:effectExtent l="4445" t="4445" r="9525" b="2095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lang w:val="en-US" w:eastAsia="zh-CN"/>
        </w:rPr>
      </w:pPr>
      <w:r>
        <w:rPr>
          <w:rFonts w:hint="default"/>
          <w:sz w:val="24"/>
          <w:szCs w:val="24"/>
          <w:lang w:val="en-US" w:eastAsia="zh-CN"/>
        </w:rPr>
        <w:t xml:space="preserve">图 </w:t>
      </w:r>
      <w:r>
        <w:rPr>
          <w:rFonts w:hint="eastAsia"/>
          <w:sz w:val="24"/>
          <w:szCs w:val="24"/>
          <w:lang w:val="en-US" w:eastAsia="zh-CN"/>
        </w:rPr>
        <w:t>4</w:t>
      </w:r>
      <w:r>
        <w:rPr>
          <w:rFonts w:hint="default"/>
          <w:sz w:val="24"/>
          <w:szCs w:val="24"/>
          <w:lang w:val="en-US" w:eastAsia="zh-CN"/>
        </w:rPr>
        <w:t>：</w:t>
      </w:r>
      <w:r>
        <w:rPr>
          <w:rFonts w:hint="eastAsia"/>
          <w:sz w:val="24"/>
          <w:szCs w:val="24"/>
          <w:lang w:val="en-US" w:eastAsia="zh-CN"/>
        </w:rPr>
        <w:t>职业分布</w:t>
      </w:r>
      <w:r>
        <w:rPr>
          <w:rFonts w:hint="default"/>
          <w:sz w:val="24"/>
          <w:szCs w:val="24"/>
          <w:lang w:val="en-US" w:eastAsia="zh-CN"/>
        </w:rPr>
        <w:t>（n=</w:t>
      </w:r>
      <w:r>
        <w:rPr>
          <w:rFonts w:hint="eastAsia"/>
          <w:sz w:val="24"/>
          <w:szCs w:val="24"/>
          <w:lang w:val="en-US" w:eastAsia="zh-CN"/>
        </w:rPr>
        <w:t>374</w:t>
      </w:r>
      <w:r>
        <w:rPr>
          <w:rFonts w:hint="default"/>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sz w:val="28"/>
          <w:szCs w:val="28"/>
          <w:lang w:val="en-US" w:eastAsia="zh-CN"/>
        </w:rPr>
      </w:pPr>
      <w:r>
        <w:rPr>
          <w:rFonts w:hint="eastAsia"/>
          <w:sz w:val="28"/>
          <w:szCs w:val="28"/>
          <w:lang w:val="en-US" w:eastAsia="zh-CN"/>
        </w:rPr>
        <w:t>5、</w:t>
      </w:r>
      <w:r>
        <w:rPr>
          <w:rFonts w:hint="default"/>
          <w:sz w:val="28"/>
          <w:szCs w:val="28"/>
          <w:lang w:val="en-US" w:eastAsia="zh-CN"/>
        </w:rPr>
        <w:t>观众来源地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受访观众中，居住地在江苏省以外的观众占</w:t>
      </w:r>
      <w:r>
        <w:rPr>
          <w:rFonts w:hint="eastAsia" w:ascii="仿宋" w:hAnsi="仿宋" w:eastAsia="仿宋" w:cs="仿宋"/>
          <w:sz w:val="28"/>
          <w:szCs w:val="28"/>
          <w:lang w:val="en-US" w:eastAsia="zh-CN"/>
        </w:rPr>
        <w:t>10.43</w:t>
      </w:r>
      <w:r>
        <w:rPr>
          <w:rFonts w:hint="default" w:ascii="仿宋" w:hAnsi="仿宋" w:eastAsia="仿宋" w:cs="仿宋"/>
          <w:sz w:val="28"/>
          <w:szCs w:val="28"/>
          <w:lang w:val="en-US" w:eastAsia="zh-CN"/>
        </w:rPr>
        <w:t>%，盐城市当地居民占</w:t>
      </w:r>
      <w:r>
        <w:rPr>
          <w:rFonts w:hint="eastAsia" w:ascii="仿宋" w:hAnsi="仿宋" w:eastAsia="仿宋" w:cs="仿宋"/>
          <w:sz w:val="28"/>
          <w:szCs w:val="28"/>
          <w:lang w:val="en-US" w:eastAsia="zh-CN"/>
        </w:rPr>
        <w:t>53.21</w:t>
      </w:r>
      <w:r>
        <w:rPr>
          <w:rFonts w:hint="default" w:ascii="仿宋" w:hAnsi="仿宋" w:eastAsia="仿宋" w:cs="仿宋"/>
          <w:sz w:val="28"/>
          <w:szCs w:val="28"/>
          <w:lang w:val="en-US" w:eastAsia="zh-CN"/>
        </w:rPr>
        <w:t>%，因为疫情相关规定，愿意跨省旅游的观众</w:t>
      </w:r>
      <w:r>
        <w:rPr>
          <w:rFonts w:hint="eastAsia" w:ascii="仿宋" w:hAnsi="仿宋" w:eastAsia="仿宋" w:cs="仿宋"/>
          <w:sz w:val="28"/>
          <w:szCs w:val="28"/>
          <w:lang w:val="en-US" w:eastAsia="zh-CN"/>
        </w:rPr>
        <w:t>持续</w:t>
      </w:r>
      <w:r>
        <w:rPr>
          <w:rFonts w:hint="default" w:ascii="仿宋" w:hAnsi="仿宋" w:eastAsia="仿宋" w:cs="仿宋"/>
          <w:sz w:val="28"/>
          <w:szCs w:val="28"/>
          <w:lang w:val="en-US" w:eastAsia="zh-CN"/>
        </w:rPr>
        <w:t>减少</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4390390" cy="3352165"/>
            <wp:effectExtent l="4445" t="4445" r="5715" b="1524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lang w:val="en-US" w:eastAsia="zh-CN"/>
        </w:rPr>
      </w:pPr>
      <w:r>
        <w:rPr>
          <w:rFonts w:hint="default"/>
          <w:sz w:val="24"/>
          <w:szCs w:val="24"/>
          <w:lang w:val="en-US" w:eastAsia="zh-CN"/>
        </w:rPr>
        <w:t xml:space="preserve">图 </w:t>
      </w:r>
      <w:r>
        <w:rPr>
          <w:rFonts w:hint="eastAsia"/>
          <w:sz w:val="24"/>
          <w:szCs w:val="24"/>
          <w:lang w:val="en-US" w:eastAsia="zh-CN"/>
        </w:rPr>
        <w:t>5</w:t>
      </w:r>
      <w:r>
        <w:rPr>
          <w:rFonts w:hint="default"/>
          <w:sz w:val="24"/>
          <w:szCs w:val="24"/>
          <w:lang w:val="en-US" w:eastAsia="zh-CN"/>
        </w:rPr>
        <w:t>：观众来源</w:t>
      </w:r>
      <w:r>
        <w:rPr>
          <w:rFonts w:hint="eastAsia"/>
          <w:sz w:val="24"/>
          <w:szCs w:val="24"/>
          <w:lang w:val="en-US" w:eastAsia="zh-CN"/>
        </w:rPr>
        <w:t>地</w:t>
      </w:r>
      <w:r>
        <w:rPr>
          <w:rFonts w:hint="default"/>
          <w:sz w:val="24"/>
          <w:szCs w:val="24"/>
          <w:lang w:val="en-US" w:eastAsia="zh-CN"/>
        </w:rPr>
        <w:t>（n=</w:t>
      </w:r>
      <w:r>
        <w:rPr>
          <w:rFonts w:hint="eastAsia"/>
          <w:sz w:val="24"/>
          <w:szCs w:val="24"/>
          <w:lang w:val="en-US" w:eastAsia="zh-CN"/>
        </w:rPr>
        <w:t>374</w:t>
      </w:r>
      <w:r>
        <w:rPr>
          <w:rFonts w:hint="default"/>
          <w:sz w:val="24"/>
          <w:szCs w:val="24"/>
          <w:lang w:val="en-US" w:eastAsia="zh-CN"/>
        </w:rPr>
        <w:t>）</w:t>
      </w:r>
    </w:p>
    <w:p>
      <w:pPr>
        <w:pStyle w:val="3"/>
        <w:bidi w:val="0"/>
        <w:rPr>
          <w:rFonts w:hint="eastAsia"/>
        </w:rPr>
      </w:pPr>
      <w:bookmarkStart w:id="5" w:name="_Toc15557"/>
      <w:r>
        <w:rPr>
          <w:rFonts w:hint="eastAsia"/>
        </w:rPr>
        <w:t>（二）、观众的参观习惯与偏好</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cstheme="minorBidi"/>
          <w:kern w:val="2"/>
          <w:sz w:val="28"/>
          <w:szCs w:val="28"/>
          <w:lang w:val="en-US" w:eastAsia="zh-CN" w:bidi="ar-SA"/>
        </w:rPr>
      </w:pPr>
      <w:r>
        <w:rPr>
          <w:rFonts w:hint="eastAsia" w:cstheme="minorBidi"/>
          <w:kern w:val="2"/>
          <w:sz w:val="28"/>
          <w:szCs w:val="28"/>
          <w:lang w:val="en-US" w:eastAsia="zh-CN" w:bidi="ar-SA"/>
        </w:rPr>
        <w:t>1、参观目的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rPr>
        <w:t>     </w:t>
      </w:r>
      <w:r>
        <w:rPr>
          <w:rFonts w:hint="eastAsia" w:ascii="仿宋" w:hAnsi="仿宋" w:eastAsia="仿宋" w:cs="仿宋"/>
          <w:i w:val="0"/>
          <w:iCs w:val="0"/>
          <w:caps w:val="0"/>
          <w:color w:val="000000"/>
          <w:spacing w:val="0"/>
          <w:sz w:val="28"/>
          <w:szCs w:val="28"/>
        </w:rPr>
        <w:t xml:space="preserve"> 来</w:t>
      </w:r>
      <w:r>
        <w:rPr>
          <w:rFonts w:hint="eastAsia" w:ascii="仿宋" w:hAnsi="仿宋" w:eastAsia="仿宋" w:cs="仿宋"/>
          <w:i w:val="0"/>
          <w:iCs w:val="0"/>
          <w:caps w:val="0"/>
          <w:color w:val="000000"/>
          <w:spacing w:val="0"/>
          <w:sz w:val="28"/>
          <w:szCs w:val="28"/>
          <w:lang w:val="en-US" w:eastAsia="zh-CN"/>
        </w:rPr>
        <w:t>盐都区</w:t>
      </w:r>
      <w:r>
        <w:rPr>
          <w:rFonts w:hint="eastAsia" w:ascii="仿宋" w:hAnsi="仿宋" w:eastAsia="仿宋" w:cs="仿宋"/>
          <w:i w:val="0"/>
          <w:iCs w:val="0"/>
          <w:caps w:val="0"/>
          <w:color w:val="000000"/>
          <w:spacing w:val="0"/>
          <w:sz w:val="28"/>
          <w:szCs w:val="28"/>
        </w:rPr>
        <w:t>博物馆参观的观众</w:t>
      </w:r>
      <w:r>
        <w:rPr>
          <w:rFonts w:hint="eastAsia" w:ascii="仿宋" w:hAnsi="仿宋" w:eastAsia="仿宋" w:cs="仿宋"/>
          <w:i w:val="0"/>
          <w:iCs w:val="0"/>
          <w:caps w:val="0"/>
          <w:color w:val="000000"/>
          <w:spacing w:val="0"/>
          <w:sz w:val="28"/>
          <w:szCs w:val="28"/>
        </w:rPr>
        <w:t>主要以休闲旅游为目的，比例接近五成，怀着学习考察、了解历史和</w:t>
      </w:r>
      <w:r>
        <w:rPr>
          <w:rFonts w:hint="eastAsia" w:ascii="仿宋" w:hAnsi="仿宋" w:eastAsia="仿宋" w:cs="仿宋"/>
          <w:i w:val="0"/>
          <w:iCs w:val="0"/>
          <w:caps w:val="0"/>
          <w:color w:val="000000"/>
          <w:spacing w:val="0"/>
          <w:sz w:val="28"/>
          <w:szCs w:val="28"/>
          <w:lang w:val="en-US" w:eastAsia="zh-CN"/>
        </w:rPr>
        <w:t>民俗文化</w:t>
      </w:r>
      <w:r>
        <w:rPr>
          <w:rFonts w:hint="eastAsia" w:ascii="仿宋" w:hAnsi="仿宋" w:eastAsia="仿宋" w:cs="仿宋"/>
          <w:i w:val="0"/>
          <w:iCs w:val="0"/>
          <w:caps w:val="0"/>
          <w:color w:val="000000"/>
          <w:spacing w:val="0"/>
          <w:sz w:val="28"/>
          <w:szCs w:val="28"/>
        </w:rPr>
        <w:t>的目的而来的参观群众比例都在三成左右。以休闲旅游为主的参观群众主要以散客为主，其它目的性比较强的一般以参观考察团队为主，</w:t>
      </w:r>
      <w:r>
        <w:rPr>
          <w:rFonts w:hint="eastAsia" w:ascii="仿宋" w:hAnsi="仿宋" w:eastAsia="仿宋" w:cs="仿宋"/>
          <w:i w:val="0"/>
          <w:iCs w:val="0"/>
          <w:caps w:val="0"/>
          <w:color w:val="000000"/>
          <w:spacing w:val="0"/>
          <w:sz w:val="28"/>
          <w:szCs w:val="28"/>
          <w:lang w:val="en-US" w:eastAsia="zh-CN"/>
        </w:rPr>
        <w:t>盐都民俗</w:t>
      </w:r>
      <w:r>
        <w:rPr>
          <w:rFonts w:hint="eastAsia" w:ascii="仿宋" w:hAnsi="仿宋" w:eastAsia="仿宋" w:cs="仿宋"/>
          <w:i w:val="0"/>
          <w:iCs w:val="0"/>
          <w:caps w:val="0"/>
          <w:color w:val="000000"/>
          <w:spacing w:val="0"/>
          <w:sz w:val="28"/>
          <w:szCs w:val="28"/>
        </w:rPr>
        <w:t>博物馆已经成为市民和各团体了解</w:t>
      </w:r>
      <w:r>
        <w:rPr>
          <w:rFonts w:hint="eastAsia" w:ascii="仿宋" w:hAnsi="仿宋" w:eastAsia="仿宋" w:cs="仿宋"/>
          <w:i w:val="0"/>
          <w:iCs w:val="0"/>
          <w:caps w:val="0"/>
          <w:color w:val="000000"/>
          <w:spacing w:val="0"/>
          <w:sz w:val="28"/>
          <w:szCs w:val="28"/>
          <w:lang w:val="en-US" w:eastAsia="zh-CN"/>
        </w:rPr>
        <w:t>盐都里下河民俗</w:t>
      </w:r>
      <w:r>
        <w:rPr>
          <w:rFonts w:hint="eastAsia" w:ascii="仿宋" w:hAnsi="仿宋" w:eastAsia="仿宋" w:cs="仿宋"/>
          <w:i w:val="0"/>
          <w:iCs w:val="0"/>
          <w:caps w:val="0"/>
          <w:color w:val="000000"/>
          <w:spacing w:val="0"/>
          <w:sz w:val="28"/>
          <w:szCs w:val="28"/>
        </w:rPr>
        <w:t>的重要场所。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lang w:eastAsia="zh-CN"/>
        </w:rPr>
        <w:drawing>
          <wp:inline distT="0" distB="0" distL="114300" distR="114300">
            <wp:extent cx="5080000" cy="381000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lang w:val="en-US" w:eastAsia="zh-CN"/>
        </w:rPr>
      </w:pPr>
      <w:r>
        <w:rPr>
          <w:rFonts w:hint="default"/>
          <w:sz w:val="24"/>
          <w:szCs w:val="24"/>
          <w:lang w:val="en-US" w:eastAsia="zh-CN"/>
        </w:rPr>
        <w:t xml:space="preserve">图 </w:t>
      </w:r>
      <w:r>
        <w:rPr>
          <w:rFonts w:hint="eastAsia"/>
          <w:sz w:val="24"/>
          <w:szCs w:val="24"/>
          <w:lang w:val="en-US" w:eastAsia="zh-CN"/>
        </w:rPr>
        <w:t>6</w:t>
      </w:r>
      <w:r>
        <w:rPr>
          <w:rFonts w:hint="default"/>
          <w:sz w:val="24"/>
          <w:szCs w:val="24"/>
          <w:lang w:val="en-US" w:eastAsia="zh-CN"/>
        </w:rPr>
        <w:t>：</w:t>
      </w:r>
      <w:r>
        <w:rPr>
          <w:rFonts w:hint="eastAsia"/>
          <w:sz w:val="24"/>
          <w:szCs w:val="24"/>
          <w:lang w:val="en-US" w:eastAsia="zh-CN"/>
        </w:rPr>
        <w:t>参观目的</w:t>
      </w:r>
      <w:r>
        <w:rPr>
          <w:rFonts w:hint="default"/>
          <w:sz w:val="24"/>
          <w:szCs w:val="24"/>
          <w:lang w:val="en-US" w:eastAsia="zh-CN"/>
        </w:rPr>
        <w:t>（n=</w:t>
      </w:r>
      <w:r>
        <w:rPr>
          <w:rFonts w:hint="eastAsia"/>
          <w:sz w:val="24"/>
          <w:szCs w:val="24"/>
          <w:lang w:val="en-US" w:eastAsia="zh-CN"/>
        </w:rPr>
        <w:t>374</w:t>
      </w:r>
      <w:r>
        <w:rPr>
          <w:rFonts w:hint="default"/>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cstheme="minorBidi"/>
          <w:kern w:val="2"/>
          <w:sz w:val="28"/>
          <w:szCs w:val="28"/>
          <w:lang w:val="en-US" w:eastAsia="zh-CN" w:bidi="ar-SA"/>
        </w:rPr>
      </w:pPr>
      <w:r>
        <w:rPr>
          <w:rFonts w:hint="eastAsia" w:cstheme="minorBidi"/>
          <w:kern w:val="2"/>
          <w:sz w:val="28"/>
          <w:szCs w:val="28"/>
          <w:lang w:val="en-US" w:eastAsia="zh-CN" w:bidi="ar-SA"/>
        </w:rPr>
        <w:t>2、参观频次</w:t>
      </w:r>
    </w:p>
    <w:p>
      <w:pPr>
        <w:bidi w:val="0"/>
        <w:ind w:firstLine="560" w:firstLineChars="200"/>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大部分观众都是第一次来盐都区博物馆参观，比例接近八成，第二次来盐都区博物馆的观众比例偏低，需要增强与观众的互动，以最大限度地提升吸引力。</w:t>
      </w:r>
    </w:p>
    <w:p>
      <w:pPr>
        <w:bidi w:val="0"/>
        <w:jc w:val="center"/>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drawing>
          <wp:inline distT="0" distB="0" distL="114300" distR="114300">
            <wp:extent cx="4360545" cy="3060700"/>
            <wp:effectExtent l="4445" t="4445" r="16510" b="2095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lang w:val="en-US" w:eastAsia="zh-CN"/>
        </w:rPr>
      </w:pPr>
      <w:r>
        <w:rPr>
          <w:rFonts w:hint="default"/>
          <w:sz w:val="24"/>
          <w:szCs w:val="24"/>
          <w:lang w:val="en-US" w:eastAsia="zh-CN"/>
        </w:rPr>
        <w:t xml:space="preserve">图 </w:t>
      </w:r>
      <w:r>
        <w:rPr>
          <w:rFonts w:hint="eastAsia"/>
          <w:sz w:val="24"/>
          <w:szCs w:val="24"/>
          <w:lang w:val="en-US" w:eastAsia="zh-CN"/>
        </w:rPr>
        <w:t>7</w:t>
      </w:r>
      <w:r>
        <w:rPr>
          <w:rFonts w:hint="default"/>
          <w:sz w:val="24"/>
          <w:szCs w:val="24"/>
          <w:lang w:val="en-US" w:eastAsia="zh-CN"/>
        </w:rPr>
        <w:t>：参观频次（n=</w:t>
      </w:r>
      <w:r>
        <w:rPr>
          <w:rFonts w:hint="eastAsia"/>
          <w:sz w:val="24"/>
          <w:szCs w:val="24"/>
          <w:lang w:val="en-US" w:eastAsia="zh-CN"/>
        </w:rPr>
        <w:t>374</w:t>
      </w:r>
      <w:r>
        <w:rPr>
          <w:rFonts w:hint="default"/>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cstheme="minorBidi"/>
          <w:kern w:val="2"/>
          <w:sz w:val="28"/>
          <w:szCs w:val="28"/>
          <w:lang w:val="en-US" w:eastAsia="zh-CN" w:bidi="ar-SA"/>
        </w:rPr>
      </w:pPr>
      <w:r>
        <w:rPr>
          <w:rFonts w:hint="eastAsia" w:cstheme="minorBidi"/>
          <w:kern w:val="2"/>
          <w:sz w:val="28"/>
          <w:szCs w:val="28"/>
          <w:lang w:val="en-US" w:eastAsia="zh-CN" w:bidi="ar-SA"/>
        </w:rPr>
        <w:t>3</w:t>
      </w:r>
      <w:r>
        <w:rPr>
          <w:rFonts w:hint="default" w:cstheme="minorBidi"/>
          <w:kern w:val="2"/>
          <w:sz w:val="28"/>
          <w:szCs w:val="28"/>
          <w:lang w:val="en-US" w:eastAsia="zh-CN" w:bidi="ar-SA"/>
        </w:rPr>
        <w:t>、馆内停留时间</w:t>
      </w:r>
    </w:p>
    <w:p>
      <w:pPr>
        <w:bidi w:val="0"/>
        <w:ind w:firstLine="560" w:firstLineChars="200"/>
        <w:rPr>
          <w:rFonts w:hint="default" w:ascii="仿宋" w:hAnsi="仿宋" w:eastAsia="仿宋" w:cs="仿宋"/>
          <w:i w:val="0"/>
          <w:iCs w:val="0"/>
          <w:caps w:val="0"/>
          <w:color w:val="000000"/>
          <w:spacing w:val="0"/>
          <w:kern w:val="0"/>
          <w:sz w:val="28"/>
          <w:szCs w:val="28"/>
          <w:lang w:val="en-US" w:eastAsia="zh-CN" w:bidi="ar"/>
        </w:rPr>
      </w:pPr>
      <w:r>
        <w:rPr>
          <w:rFonts w:hint="default" w:ascii="仿宋" w:hAnsi="仿宋" w:eastAsia="仿宋" w:cs="仿宋"/>
          <w:i w:val="0"/>
          <w:iCs w:val="0"/>
          <w:caps w:val="0"/>
          <w:color w:val="000000"/>
          <w:spacing w:val="0"/>
          <w:kern w:val="0"/>
          <w:sz w:val="28"/>
          <w:szCs w:val="28"/>
          <w:lang w:val="en-US" w:eastAsia="zh-CN" w:bidi="ar"/>
        </w:rPr>
        <w:t>大部分（</w:t>
      </w:r>
      <w:r>
        <w:rPr>
          <w:rFonts w:hint="eastAsia" w:ascii="仿宋" w:hAnsi="仿宋" w:eastAsia="仿宋" w:cs="仿宋"/>
          <w:i w:val="0"/>
          <w:iCs w:val="0"/>
          <w:caps w:val="0"/>
          <w:color w:val="000000"/>
          <w:spacing w:val="0"/>
          <w:kern w:val="0"/>
          <w:sz w:val="28"/>
          <w:szCs w:val="28"/>
          <w:lang w:val="en-US" w:eastAsia="zh-CN" w:bidi="ar"/>
        </w:rPr>
        <w:t>58.82</w:t>
      </w:r>
      <w:r>
        <w:rPr>
          <w:rFonts w:hint="default" w:ascii="仿宋" w:hAnsi="仿宋" w:eastAsia="仿宋" w:cs="仿宋"/>
          <w:i w:val="0"/>
          <w:iCs w:val="0"/>
          <w:caps w:val="0"/>
          <w:color w:val="000000"/>
          <w:spacing w:val="0"/>
          <w:kern w:val="0"/>
          <w:sz w:val="28"/>
          <w:szCs w:val="28"/>
          <w:lang w:val="en-US" w:eastAsia="zh-CN" w:bidi="ar"/>
        </w:rPr>
        <w:t>%）观众来馆内参观的总体停留时间</w:t>
      </w:r>
      <w:r>
        <w:rPr>
          <w:rFonts w:hint="eastAsia" w:ascii="仿宋" w:hAnsi="仿宋" w:eastAsia="仿宋" w:cs="仿宋"/>
          <w:i w:val="0"/>
          <w:iCs w:val="0"/>
          <w:caps w:val="0"/>
          <w:color w:val="000000"/>
          <w:spacing w:val="0"/>
          <w:kern w:val="0"/>
          <w:sz w:val="28"/>
          <w:szCs w:val="28"/>
          <w:lang w:val="en-US" w:eastAsia="zh-CN" w:bidi="ar"/>
        </w:rPr>
        <w:t>在二十分钟至四十分钟之间</w:t>
      </w:r>
      <w:r>
        <w:rPr>
          <w:rFonts w:hint="default" w:ascii="仿宋" w:hAnsi="仿宋" w:eastAsia="仿宋" w:cs="仿宋"/>
          <w:i w:val="0"/>
          <w:iCs w:val="0"/>
          <w:caps w:val="0"/>
          <w:color w:val="000000"/>
          <w:spacing w:val="0"/>
          <w:kern w:val="0"/>
          <w:sz w:val="28"/>
          <w:szCs w:val="28"/>
          <w:lang w:val="en-US" w:eastAsia="zh-CN" w:bidi="ar"/>
        </w:rPr>
        <w:t>，</w:t>
      </w:r>
      <w:r>
        <w:rPr>
          <w:rFonts w:hint="eastAsia" w:ascii="仿宋" w:hAnsi="仿宋" w:eastAsia="仿宋" w:cs="仿宋"/>
          <w:i w:val="0"/>
          <w:iCs w:val="0"/>
          <w:caps w:val="0"/>
          <w:color w:val="000000"/>
          <w:spacing w:val="0"/>
          <w:kern w:val="0"/>
          <w:sz w:val="28"/>
          <w:szCs w:val="28"/>
          <w:lang w:val="en-US" w:eastAsia="zh-CN" w:bidi="ar"/>
        </w:rPr>
        <w:t>21.12%的人</w:t>
      </w:r>
      <w:r>
        <w:rPr>
          <w:rFonts w:hint="default" w:ascii="仿宋" w:hAnsi="仿宋" w:eastAsia="仿宋" w:cs="仿宋"/>
          <w:i w:val="0"/>
          <w:iCs w:val="0"/>
          <w:caps w:val="0"/>
          <w:color w:val="000000"/>
          <w:spacing w:val="0"/>
          <w:kern w:val="0"/>
          <w:sz w:val="28"/>
          <w:szCs w:val="28"/>
          <w:lang w:val="en-US" w:eastAsia="zh-CN" w:bidi="ar"/>
        </w:rPr>
        <w:t>逗留时间在</w:t>
      </w:r>
      <w:r>
        <w:rPr>
          <w:rFonts w:hint="eastAsia" w:ascii="仿宋" w:hAnsi="仿宋" w:eastAsia="仿宋" w:cs="仿宋"/>
          <w:i w:val="0"/>
          <w:iCs w:val="0"/>
          <w:caps w:val="0"/>
          <w:color w:val="000000"/>
          <w:spacing w:val="0"/>
          <w:kern w:val="0"/>
          <w:sz w:val="28"/>
          <w:szCs w:val="28"/>
          <w:lang w:val="en-US" w:eastAsia="zh-CN" w:bidi="ar"/>
        </w:rPr>
        <w:t>二十分钟以内</w:t>
      </w:r>
      <w:r>
        <w:rPr>
          <w:rFonts w:hint="default" w:ascii="仿宋" w:hAnsi="仿宋" w:eastAsia="仿宋" w:cs="仿宋"/>
          <w:i w:val="0"/>
          <w:iCs w:val="0"/>
          <w:caps w:val="0"/>
          <w:color w:val="000000"/>
          <w:spacing w:val="0"/>
          <w:kern w:val="0"/>
          <w:sz w:val="28"/>
          <w:szCs w:val="28"/>
          <w:lang w:val="en-US" w:eastAsia="zh-CN" w:bidi="ar"/>
        </w:rPr>
        <w:t>。加上休息时间，观众在</w:t>
      </w:r>
      <w:r>
        <w:rPr>
          <w:rFonts w:hint="eastAsia" w:ascii="仿宋" w:hAnsi="仿宋" w:eastAsia="仿宋" w:cs="仿宋"/>
          <w:i w:val="0"/>
          <w:iCs w:val="0"/>
          <w:caps w:val="0"/>
          <w:color w:val="000000"/>
          <w:spacing w:val="0"/>
          <w:kern w:val="0"/>
          <w:sz w:val="28"/>
          <w:szCs w:val="28"/>
          <w:lang w:val="en-US" w:eastAsia="zh-CN" w:bidi="ar"/>
        </w:rPr>
        <w:t>盐都区</w:t>
      </w:r>
      <w:r>
        <w:rPr>
          <w:rFonts w:hint="default" w:ascii="仿宋" w:hAnsi="仿宋" w:eastAsia="仿宋" w:cs="仿宋"/>
          <w:i w:val="0"/>
          <w:iCs w:val="0"/>
          <w:caps w:val="0"/>
          <w:color w:val="000000"/>
          <w:spacing w:val="0"/>
          <w:kern w:val="0"/>
          <w:sz w:val="28"/>
          <w:szCs w:val="28"/>
          <w:lang w:val="en-US" w:eastAsia="zh-CN" w:bidi="ar"/>
        </w:rPr>
        <w:t>博物馆的总体平均停留时间约</w:t>
      </w:r>
      <w:r>
        <w:rPr>
          <w:rFonts w:hint="eastAsia" w:ascii="仿宋" w:hAnsi="仿宋" w:eastAsia="仿宋" w:cs="仿宋"/>
          <w:i w:val="0"/>
          <w:iCs w:val="0"/>
          <w:caps w:val="0"/>
          <w:color w:val="000000"/>
          <w:spacing w:val="0"/>
          <w:kern w:val="0"/>
          <w:sz w:val="28"/>
          <w:szCs w:val="28"/>
          <w:lang w:val="en-US" w:eastAsia="zh-CN" w:bidi="ar"/>
        </w:rPr>
        <w:t>在四十分钟</w:t>
      </w:r>
      <w:r>
        <w:rPr>
          <w:rFonts w:hint="default" w:ascii="仿宋" w:hAnsi="仿宋" w:eastAsia="仿宋" w:cs="仿宋"/>
          <w:i w:val="0"/>
          <w:iCs w:val="0"/>
          <w:caps w:val="0"/>
          <w:color w:val="000000"/>
          <w:spacing w:val="0"/>
          <w:kern w:val="0"/>
          <w:sz w:val="28"/>
          <w:szCs w:val="28"/>
          <w:lang w:val="en-US" w:eastAsia="zh-CN" w:bidi="ar"/>
        </w:rPr>
        <w:t>。</w:t>
      </w:r>
    </w:p>
    <w:p>
      <w:pPr>
        <w:bidi w:val="0"/>
        <w:rPr>
          <w:rFonts w:hint="default" w:ascii="仿宋" w:hAnsi="仿宋" w:eastAsia="仿宋" w:cs="仿宋"/>
          <w:i w:val="0"/>
          <w:iCs w:val="0"/>
          <w:caps w:val="0"/>
          <w:color w:val="000000"/>
          <w:spacing w:val="0"/>
          <w:kern w:val="0"/>
          <w:sz w:val="28"/>
          <w:szCs w:val="28"/>
          <w:lang w:val="en-US" w:eastAsia="zh-CN" w:bidi="ar"/>
        </w:rPr>
      </w:pPr>
    </w:p>
    <w:p>
      <w:pPr>
        <w:bidi w:val="0"/>
        <w:jc w:val="center"/>
        <w:rPr>
          <w:rFonts w:hint="default" w:ascii="仿宋" w:hAnsi="仿宋" w:eastAsia="仿宋" w:cs="仿宋"/>
          <w:i w:val="0"/>
          <w:iCs w:val="0"/>
          <w:caps w:val="0"/>
          <w:color w:val="000000"/>
          <w:spacing w:val="0"/>
          <w:kern w:val="0"/>
          <w:sz w:val="28"/>
          <w:szCs w:val="28"/>
          <w:lang w:val="en-US" w:eastAsia="zh-CN" w:bidi="ar"/>
        </w:rPr>
      </w:pPr>
      <w:r>
        <w:rPr>
          <w:rFonts w:hint="default" w:ascii="仿宋" w:hAnsi="仿宋" w:eastAsia="仿宋" w:cs="仿宋"/>
          <w:i w:val="0"/>
          <w:iCs w:val="0"/>
          <w:caps w:val="0"/>
          <w:color w:val="000000"/>
          <w:spacing w:val="0"/>
          <w:kern w:val="0"/>
          <w:sz w:val="28"/>
          <w:szCs w:val="28"/>
          <w:lang w:val="en-US" w:eastAsia="zh-CN" w:bidi="ar"/>
        </w:rPr>
        <w:drawing>
          <wp:inline distT="0" distB="0" distL="114300" distR="114300">
            <wp:extent cx="4544060" cy="2987675"/>
            <wp:effectExtent l="4445" t="4445" r="23495" b="1778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lang w:val="en-US" w:eastAsia="zh-CN"/>
        </w:rPr>
      </w:pPr>
      <w:r>
        <w:rPr>
          <w:rFonts w:hint="default"/>
          <w:sz w:val="24"/>
          <w:szCs w:val="24"/>
          <w:lang w:val="en-US" w:eastAsia="zh-CN"/>
        </w:rPr>
        <w:t xml:space="preserve">图 </w:t>
      </w:r>
      <w:r>
        <w:rPr>
          <w:rFonts w:hint="eastAsia"/>
          <w:sz w:val="24"/>
          <w:szCs w:val="24"/>
          <w:lang w:val="en-US" w:eastAsia="zh-CN"/>
        </w:rPr>
        <w:t>8</w:t>
      </w:r>
      <w:r>
        <w:rPr>
          <w:rFonts w:hint="default"/>
          <w:sz w:val="24"/>
          <w:szCs w:val="24"/>
          <w:lang w:val="en-US" w:eastAsia="zh-CN"/>
        </w:rPr>
        <w:t>：</w:t>
      </w:r>
      <w:r>
        <w:rPr>
          <w:rFonts w:hint="eastAsia"/>
          <w:sz w:val="24"/>
          <w:szCs w:val="24"/>
          <w:lang w:val="en-US" w:eastAsia="zh-CN"/>
        </w:rPr>
        <w:t>馆内停留时间</w:t>
      </w:r>
      <w:r>
        <w:rPr>
          <w:rFonts w:hint="default"/>
          <w:sz w:val="24"/>
          <w:szCs w:val="24"/>
          <w:lang w:val="en-US" w:eastAsia="zh-CN"/>
        </w:rPr>
        <w:t>（n=</w:t>
      </w:r>
      <w:r>
        <w:rPr>
          <w:rFonts w:hint="eastAsia"/>
          <w:sz w:val="24"/>
          <w:szCs w:val="24"/>
          <w:lang w:val="en-US" w:eastAsia="zh-CN"/>
        </w:rPr>
        <w:t>374</w:t>
      </w:r>
      <w:r>
        <w:rPr>
          <w:rFonts w:hint="default"/>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cstheme="minorBidi"/>
          <w:kern w:val="2"/>
          <w:sz w:val="28"/>
          <w:szCs w:val="28"/>
          <w:lang w:val="en-US" w:eastAsia="zh-CN" w:bidi="ar-SA"/>
        </w:rPr>
      </w:pPr>
      <w:r>
        <w:rPr>
          <w:rFonts w:hint="eastAsia" w:cstheme="minorBidi"/>
          <w:kern w:val="2"/>
          <w:sz w:val="28"/>
          <w:szCs w:val="28"/>
          <w:lang w:val="en-US" w:eastAsia="zh-CN" w:bidi="ar-SA"/>
        </w:rPr>
        <w:t>4</w:t>
      </w:r>
      <w:r>
        <w:rPr>
          <w:rFonts w:hint="default" w:cstheme="minorBidi"/>
          <w:kern w:val="2"/>
          <w:sz w:val="28"/>
          <w:szCs w:val="28"/>
          <w:lang w:val="en-US" w:eastAsia="zh-CN" w:bidi="ar-SA"/>
        </w:rPr>
        <w:t>、信息获取途径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i w:val="0"/>
          <w:iCs w:val="0"/>
          <w:caps w:val="0"/>
          <w:color w:val="000000"/>
          <w:spacing w:val="0"/>
          <w:kern w:val="0"/>
          <w:sz w:val="28"/>
          <w:szCs w:val="28"/>
          <w:lang w:val="en-US" w:eastAsia="zh-CN" w:bidi="ar"/>
        </w:rPr>
      </w:pPr>
      <w:r>
        <w:rPr>
          <w:rFonts w:hint="default"/>
          <w:sz w:val="24"/>
          <w:szCs w:val="24"/>
          <w:lang w:val="en-US" w:eastAsia="zh-CN"/>
        </w:rPr>
        <w:t xml:space="preserve">      </w:t>
      </w:r>
      <w:r>
        <w:rPr>
          <w:rFonts w:hint="default" w:ascii="仿宋" w:hAnsi="仿宋" w:eastAsia="仿宋" w:cs="仿宋"/>
          <w:i w:val="0"/>
          <w:iCs w:val="0"/>
          <w:caps w:val="0"/>
          <w:color w:val="000000"/>
          <w:spacing w:val="0"/>
          <w:kern w:val="0"/>
          <w:sz w:val="28"/>
          <w:szCs w:val="28"/>
          <w:lang w:val="en-US" w:eastAsia="zh-CN" w:bidi="ar"/>
        </w:rPr>
        <w:t>观众获取</w:t>
      </w:r>
      <w:r>
        <w:rPr>
          <w:rFonts w:hint="eastAsia" w:ascii="仿宋" w:hAnsi="仿宋" w:eastAsia="仿宋" w:cs="仿宋"/>
          <w:i w:val="0"/>
          <w:iCs w:val="0"/>
          <w:caps w:val="0"/>
          <w:color w:val="000000"/>
          <w:spacing w:val="0"/>
          <w:kern w:val="0"/>
          <w:sz w:val="28"/>
          <w:szCs w:val="28"/>
          <w:lang w:val="en-US" w:eastAsia="zh-CN" w:bidi="ar"/>
        </w:rPr>
        <w:t>盐都区</w:t>
      </w:r>
      <w:r>
        <w:rPr>
          <w:rFonts w:hint="default" w:ascii="仿宋" w:hAnsi="仿宋" w:eastAsia="仿宋" w:cs="仿宋"/>
          <w:i w:val="0"/>
          <w:iCs w:val="0"/>
          <w:caps w:val="0"/>
          <w:color w:val="000000"/>
          <w:spacing w:val="0"/>
          <w:kern w:val="0"/>
          <w:sz w:val="28"/>
          <w:szCs w:val="28"/>
          <w:lang w:val="en-US" w:eastAsia="zh-CN" w:bidi="ar"/>
        </w:rPr>
        <w:t>博物馆信息的最核心的渠道是官方微信公众号，其次是官方网站，另外旅行社渠道也有近两成，通过传统媒介获取的比例较小。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aps w:val="0"/>
          <w:color w:val="000000"/>
          <w:spacing w:val="0"/>
          <w:kern w:val="0"/>
          <w:sz w:val="28"/>
          <w:szCs w:val="28"/>
          <w:lang w:val="en-US" w:eastAsia="zh-CN" w:bidi="ar"/>
        </w:rPr>
      </w:pPr>
      <w:r>
        <w:rPr>
          <w:rFonts w:hint="default" w:ascii="仿宋" w:hAnsi="仿宋" w:eastAsia="仿宋" w:cs="仿宋"/>
          <w:i w:val="0"/>
          <w:iCs w:val="0"/>
          <w:caps w:val="0"/>
          <w:color w:val="000000"/>
          <w:spacing w:val="0"/>
          <w:kern w:val="0"/>
          <w:sz w:val="28"/>
          <w:szCs w:val="28"/>
          <w:lang w:val="en-US" w:eastAsia="zh-CN" w:bidi="ar"/>
        </w:rPr>
        <w:drawing>
          <wp:inline distT="0" distB="0" distL="114300" distR="114300">
            <wp:extent cx="5080000" cy="3810000"/>
            <wp:effectExtent l="4445" t="4445" r="20955" b="1460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sz w:val="24"/>
          <w:szCs w:val="24"/>
          <w:lang w:val="en-US" w:eastAsia="zh-CN"/>
        </w:rPr>
      </w:pPr>
      <w:r>
        <w:rPr>
          <w:rFonts w:hint="default"/>
          <w:sz w:val="24"/>
          <w:szCs w:val="24"/>
          <w:lang w:val="en-US" w:eastAsia="zh-CN"/>
        </w:rPr>
        <w:t xml:space="preserve">图 </w:t>
      </w:r>
      <w:r>
        <w:rPr>
          <w:rFonts w:hint="eastAsia"/>
          <w:sz w:val="24"/>
          <w:szCs w:val="24"/>
          <w:lang w:val="en-US" w:eastAsia="zh-CN"/>
        </w:rPr>
        <w:t>9</w:t>
      </w:r>
      <w:r>
        <w:rPr>
          <w:rFonts w:hint="default"/>
          <w:sz w:val="24"/>
          <w:szCs w:val="24"/>
          <w:lang w:val="en-US" w:eastAsia="zh-CN"/>
        </w:rPr>
        <w:t>：</w:t>
      </w:r>
      <w:r>
        <w:rPr>
          <w:rFonts w:hint="eastAsia"/>
          <w:sz w:val="24"/>
          <w:szCs w:val="24"/>
          <w:lang w:val="en-US" w:eastAsia="zh-CN"/>
        </w:rPr>
        <w:t>信息获取途径</w:t>
      </w:r>
      <w:r>
        <w:rPr>
          <w:rFonts w:hint="default"/>
          <w:sz w:val="24"/>
          <w:szCs w:val="24"/>
          <w:lang w:val="en-US" w:eastAsia="zh-CN"/>
        </w:rPr>
        <w:t>（n=</w:t>
      </w:r>
      <w:r>
        <w:rPr>
          <w:rFonts w:hint="eastAsia"/>
          <w:sz w:val="24"/>
          <w:szCs w:val="24"/>
          <w:lang w:val="en-US" w:eastAsia="zh-CN"/>
        </w:rPr>
        <w:t>374</w:t>
      </w:r>
      <w:r>
        <w:rPr>
          <w:rFonts w:hint="default"/>
          <w:sz w:val="24"/>
          <w:szCs w:val="24"/>
          <w:lang w:val="en-US" w:eastAsia="zh-CN"/>
        </w:rPr>
        <w:t>）</w:t>
      </w:r>
    </w:p>
    <w:p>
      <w:pPr>
        <w:pStyle w:val="3"/>
        <w:bidi w:val="0"/>
        <w:rPr>
          <w:rFonts w:hint="default"/>
          <w:lang w:val="en-US" w:eastAsia="zh-CN"/>
        </w:rPr>
      </w:pPr>
      <w:bookmarkStart w:id="6" w:name="_Toc6820"/>
      <w:r>
        <w:rPr>
          <w:rFonts w:hint="default"/>
          <w:lang w:val="en-US" w:eastAsia="zh-CN"/>
        </w:rPr>
        <w:t>（三）、 观众参观体验与满意度</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cstheme="minorBidi"/>
          <w:kern w:val="2"/>
          <w:sz w:val="28"/>
          <w:szCs w:val="28"/>
          <w:lang w:val="en-US" w:eastAsia="zh-CN" w:bidi="ar-SA"/>
        </w:rPr>
      </w:pPr>
      <w:r>
        <w:rPr>
          <w:rFonts w:hint="default"/>
          <w:sz w:val="24"/>
          <w:szCs w:val="24"/>
          <w:lang w:val="en-US" w:eastAsia="zh-CN"/>
        </w:rPr>
        <w:t xml:space="preserve">      </w:t>
      </w:r>
      <w:r>
        <w:rPr>
          <w:rFonts w:hint="default" w:cstheme="minorBidi"/>
          <w:kern w:val="2"/>
          <w:sz w:val="28"/>
          <w:szCs w:val="28"/>
          <w:lang w:val="en-US" w:eastAsia="zh-CN" w:bidi="ar-SA"/>
        </w:rPr>
        <w:t>1、观众的总体满意度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kern w:val="2"/>
          <w:sz w:val="28"/>
          <w:szCs w:val="28"/>
          <w:lang w:val="en-US" w:eastAsia="zh-CN" w:bidi="ar-SA"/>
        </w:rPr>
      </w:pPr>
      <w:r>
        <w:rPr>
          <w:rFonts w:hint="default"/>
          <w:sz w:val="24"/>
          <w:szCs w:val="24"/>
          <w:lang w:val="en-US" w:eastAsia="zh-CN"/>
        </w:rPr>
        <w:t>     </w:t>
      </w:r>
      <w:r>
        <w:rPr>
          <w:rFonts w:hint="eastAsia" w:ascii="仿宋" w:hAnsi="仿宋" w:eastAsia="仿宋" w:cs="仿宋"/>
          <w:b w:val="0"/>
          <w:bCs w:val="0"/>
          <w:kern w:val="2"/>
          <w:sz w:val="28"/>
          <w:szCs w:val="28"/>
          <w:lang w:val="en-US" w:eastAsia="zh-CN" w:bidi="ar-SA"/>
        </w:rPr>
        <w:t>根据数据（图10：观众的总体满意度）来看，九成以上观众对盐都区博物馆表示满意，可见观众对盐都区博物馆的认可度非常高。95.72%的观众对盐都区博物馆的总体情况非常满意，2.41%的观众表示满意，另有 1.33%的观众表示一般，0.54%的观众表示不太满意。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drawing>
          <wp:inline distT="0" distB="0" distL="114300" distR="114300">
            <wp:extent cx="4551045" cy="3364230"/>
            <wp:effectExtent l="4445" t="4445" r="16510" b="2222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sz w:val="24"/>
          <w:szCs w:val="24"/>
          <w:lang w:val="en-US" w:eastAsia="zh-CN"/>
        </w:rPr>
        <w:t>图10：观众的总体满意度</w:t>
      </w:r>
      <w:r>
        <w:rPr>
          <w:rFonts w:hint="default"/>
          <w:sz w:val="24"/>
          <w:szCs w:val="24"/>
          <w:lang w:val="en-US" w:eastAsia="zh-CN"/>
        </w:rPr>
        <w:t>（n=</w:t>
      </w:r>
      <w:r>
        <w:rPr>
          <w:rFonts w:hint="eastAsia"/>
          <w:sz w:val="24"/>
          <w:szCs w:val="24"/>
          <w:lang w:val="en-US" w:eastAsia="zh-CN"/>
        </w:rPr>
        <w:t>374</w:t>
      </w:r>
      <w:r>
        <w:rPr>
          <w:rFonts w:hint="default"/>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cstheme="minorBidi"/>
          <w:b w:val="0"/>
          <w:bCs w:val="0"/>
          <w:kern w:val="2"/>
          <w:sz w:val="28"/>
          <w:szCs w:val="28"/>
          <w:lang w:val="en-US" w:eastAsia="zh-CN" w:bidi="ar-SA"/>
        </w:rPr>
      </w:pPr>
      <w:r>
        <w:rPr>
          <w:rFonts w:hint="default"/>
          <w:sz w:val="24"/>
          <w:szCs w:val="24"/>
          <w:lang w:val="en-US" w:eastAsia="zh-CN"/>
        </w:rPr>
        <w:t> </w:t>
      </w:r>
      <w:r>
        <w:rPr>
          <w:rFonts w:hint="default" w:cstheme="minorBidi"/>
          <w:kern w:val="2"/>
          <w:sz w:val="28"/>
          <w:szCs w:val="28"/>
          <w:lang w:val="en-US" w:eastAsia="zh-CN" w:bidi="ar-SA"/>
        </w:rPr>
        <w:t>2、</w:t>
      </w:r>
      <w:r>
        <w:rPr>
          <w:rFonts w:hint="eastAsia" w:cstheme="minorBidi"/>
          <w:b w:val="0"/>
          <w:bCs w:val="0"/>
          <w:kern w:val="2"/>
          <w:sz w:val="28"/>
          <w:szCs w:val="28"/>
          <w:lang w:val="en-US" w:eastAsia="zh-CN" w:bidi="ar-SA"/>
        </w:rPr>
        <w:t>对工作人员服务的满意度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总体来看，观众对工作人员的服务满意度很高，其中95.19%表示非常满意，3.48%表示满意；有1.33%的观众表示一般。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drawing>
          <wp:inline distT="0" distB="0" distL="114300" distR="114300">
            <wp:extent cx="4604385" cy="3465830"/>
            <wp:effectExtent l="4445" t="4445" r="20320" b="1587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2"/>
          <w:sz w:val="28"/>
          <w:szCs w:val="28"/>
          <w:lang w:val="en-US" w:eastAsia="zh-CN" w:bidi="ar-SA"/>
        </w:rPr>
      </w:pPr>
      <w:r>
        <w:rPr>
          <w:rFonts w:hint="default" w:cstheme="minorBidi"/>
          <w:b w:val="0"/>
          <w:bCs w:val="0"/>
          <w:kern w:val="2"/>
          <w:sz w:val="24"/>
          <w:szCs w:val="24"/>
          <w:lang w:val="en-US" w:eastAsia="zh-CN" w:bidi="ar-SA"/>
        </w:rPr>
        <w:t xml:space="preserve">图 </w:t>
      </w:r>
      <w:r>
        <w:rPr>
          <w:rFonts w:hint="eastAsia" w:cstheme="minorBidi"/>
          <w:b w:val="0"/>
          <w:bCs w:val="0"/>
          <w:kern w:val="2"/>
          <w:sz w:val="24"/>
          <w:szCs w:val="24"/>
          <w:lang w:val="en-US" w:eastAsia="zh-CN" w:bidi="ar-SA"/>
        </w:rPr>
        <w:t>11</w:t>
      </w:r>
      <w:r>
        <w:rPr>
          <w:rFonts w:hint="default" w:cstheme="minorBidi"/>
          <w:b w:val="0"/>
          <w:bCs w:val="0"/>
          <w:kern w:val="2"/>
          <w:sz w:val="24"/>
          <w:szCs w:val="24"/>
          <w:lang w:val="en-US" w:eastAsia="zh-CN" w:bidi="ar-SA"/>
        </w:rPr>
        <w:t>：对</w:t>
      </w:r>
      <w:r>
        <w:rPr>
          <w:rFonts w:hint="eastAsia" w:cstheme="minorBidi"/>
          <w:b w:val="0"/>
          <w:bCs w:val="0"/>
          <w:kern w:val="2"/>
          <w:sz w:val="24"/>
          <w:szCs w:val="24"/>
          <w:lang w:val="en-US" w:eastAsia="zh-CN" w:bidi="ar-SA"/>
        </w:rPr>
        <w:t>工作人员服务的</w:t>
      </w:r>
      <w:r>
        <w:rPr>
          <w:rFonts w:hint="default" w:cstheme="minorBidi"/>
          <w:b w:val="0"/>
          <w:bCs w:val="0"/>
          <w:kern w:val="2"/>
          <w:sz w:val="24"/>
          <w:szCs w:val="24"/>
          <w:lang w:val="en-US" w:eastAsia="zh-CN" w:bidi="ar-SA"/>
        </w:rPr>
        <w:t>满意度</w:t>
      </w:r>
      <w:r>
        <w:rPr>
          <w:rFonts w:hint="eastAsia" w:cstheme="minorBidi"/>
          <w:b w:val="0"/>
          <w:bCs w:val="0"/>
          <w:kern w:val="2"/>
          <w:sz w:val="24"/>
          <w:szCs w:val="24"/>
          <w:lang w:val="en-US" w:eastAsia="zh-CN" w:bidi="ar-SA"/>
        </w:rPr>
        <w:t>（n=374）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sz w:val="28"/>
          <w:szCs w:val="28"/>
          <w:lang w:val="en-US" w:eastAsia="zh-CN"/>
        </w:rPr>
      </w:pPr>
      <w:r>
        <w:rPr>
          <w:rFonts w:hint="eastAsia" w:asciiTheme="minorHAnsi" w:hAnsiTheme="minorHAnsi" w:eastAsiaTheme="minorEastAsia" w:cstheme="minorBidi"/>
          <w:b w:val="0"/>
          <w:bCs w:val="0"/>
          <w:kern w:val="2"/>
          <w:sz w:val="28"/>
          <w:szCs w:val="28"/>
          <w:lang w:val="en-US" w:eastAsia="zh-CN" w:bidi="ar-SA"/>
        </w:rPr>
        <w:t>3</w:t>
      </w:r>
      <w:r>
        <w:rPr>
          <w:rFonts w:hint="eastAsia" w:cstheme="minorBidi"/>
          <w:b w:val="0"/>
          <w:bCs w:val="0"/>
          <w:kern w:val="2"/>
          <w:sz w:val="28"/>
          <w:szCs w:val="28"/>
          <w:lang w:val="en-US" w:eastAsia="zh-CN" w:bidi="ar-SA"/>
        </w:rPr>
        <w:t>、</w:t>
      </w:r>
      <w:r>
        <w:rPr>
          <w:rFonts w:hint="eastAsia"/>
          <w:b w:val="0"/>
          <w:bCs w:val="0"/>
          <w:sz w:val="28"/>
          <w:szCs w:val="28"/>
          <w:lang w:val="en-US" w:eastAsia="zh-CN"/>
        </w:rPr>
        <w:t xml:space="preserve">对展区和藏品的满意度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据图所示（图12：对展区和藏品的满意度），观众整体满意度达 95.45%，说明观众对展厅陈列整体满意度非常高。但还有1.34%的观众不太满意，仍需不断努力。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drawing>
          <wp:inline distT="0" distB="0" distL="114300" distR="114300">
            <wp:extent cx="5080000" cy="3810000"/>
            <wp:effectExtent l="4445" t="4445" r="20955" b="1460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stheme="minorBidi"/>
          <w:b w:val="0"/>
          <w:bCs w:val="0"/>
          <w:kern w:val="2"/>
          <w:sz w:val="24"/>
          <w:szCs w:val="24"/>
          <w:lang w:val="en-US" w:eastAsia="zh-CN" w:bidi="ar-SA"/>
        </w:rPr>
      </w:pPr>
      <w:r>
        <w:rPr>
          <w:rFonts w:hint="default" w:cstheme="minorBidi"/>
          <w:b w:val="0"/>
          <w:bCs w:val="0"/>
          <w:kern w:val="2"/>
          <w:sz w:val="24"/>
          <w:szCs w:val="24"/>
          <w:lang w:val="en-US" w:eastAsia="zh-CN" w:bidi="ar-SA"/>
        </w:rPr>
        <w:t xml:space="preserve">图 </w:t>
      </w:r>
      <w:r>
        <w:rPr>
          <w:rFonts w:hint="eastAsia" w:cstheme="minorBidi"/>
          <w:b w:val="0"/>
          <w:bCs w:val="0"/>
          <w:kern w:val="2"/>
          <w:sz w:val="24"/>
          <w:szCs w:val="24"/>
          <w:lang w:val="en-US" w:eastAsia="zh-CN" w:bidi="ar-SA"/>
        </w:rPr>
        <w:t>12</w:t>
      </w:r>
      <w:r>
        <w:rPr>
          <w:rFonts w:hint="default" w:cstheme="minorBidi"/>
          <w:b w:val="0"/>
          <w:bCs w:val="0"/>
          <w:kern w:val="2"/>
          <w:sz w:val="24"/>
          <w:szCs w:val="24"/>
          <w:lang w:val="en-US" w:eastAsia="zh-CN" w:bidi="ar-SA"/>
        </w:rPr>
        <w:t>：对</w:t>
      </w:r>
      <w:r>
        <w:rPr>
          <w:rFonts w:hint="eastAsia" w:cstheme="minorBidi"/>
          <w:b w:val="0"/>
          <w:bCs w:val="0"/>
          <w:kern w:val="2"/>
          <w:sz w:val="24"/>
          <w:szCs w:val="24"/>
          <w:lang w:val="en-US" w:eastAsia="zh-CN" w:bidi="ar-SA"/>
        </w:rPr>
        <w:t>工作人员服务的</w:t>
      </w:r>
      <w:r>
        <w:rPr>
          <w:rFonts w:hint="default" w:cstheme="minorBidi"/>
          <w:b w:val="0"/>
          <w:bCs w:val="0"/>
          <w:kern w:val="2"/>
          <w:sz w:val="24"/>
          <w:szCs w:val="24"/>
          <w:lang w:val="en-US" w:eastAsia="zh-CN" w:bidi="ar-SA"/>
        </w:rPr>
        <w:t>满意度</w:t>
      </w:r>
      <w:r>
        <w:rPr>
          <w:rFonts w:hint="eastAsia" w:cstheme="minorBidi"/>
          <w:b w:val="0"/>
          <w:bCs w:val="0"/>
          <w:kern w:val="2"/>
          <w:sz w:val="24"/>
          <w:szCs w:val="24"/>
          <w:lang w:val="en-US" w:eastAsia="zh-CN" w:bidi="ar-SA"/>
        </w:rPr>
        <w:t>（n=374）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val="0"/>
          <w:sz w:val="28"/>
          <w:szCs w:val="28"/>
          <w:lang w:val="en-US" w:eastAsia="zh-CN"/>
        </w:rPr>
      </w:pPr>
      <w:r>
        <w:rPr>
          <w:rFonts w:hint="eastAsia" w:cstheme="minorBidi"/>
          <w:b w:val="0"/>
          <w:bCs w:val="0"/>
          <w:kern w:val="2"/>
          <w:sz w:val="28"/>
          <w:szCs w:val="28"/>
          <w:lang w:val="en-US" w:eastAsia="zh-CN" w:bidi="ar-SA"/>
        </w:rPr>
        <w:t>4</w:t>
      </w:r>
      <w:r>
        <w:rPr>
          <w:rFonts w:hint="eastAsia" w:asciiTheme="minorHAnsi" w:hAnsiTheme="minorHAnsi" w:eastAsiaTheme="minorEastAsia" w:cstheme="minorBidi"/>
          <w:b w:val="0"/>
          <w:bCs w:val="0"/>
          <w:kern w:val="2"/>
          <w:sz w:val="28"/>
          <w:szCs w:val="28"/>
          <w:lang w:val="en-US" w:eastAsia="zh-CN" w:bidi="ar-SA"/>
        </w:rPr>
        <w:t>、</w:t>
      </w:r>
      <w:r>
        <w:rPr>
          <w:rFonts w:hint="eastAsia"/>
          <w:b w:val="0"/>
          <w:bCs w:val="0"/>
          <w:sz w:val="28"/>
          <w:szCs w:val="28"/>
          <w:lang w:val="en-US" w:eastAsia="zh-CN"/>
        </w:rPr>
        <w:t>对博物馆环境和硬件设施的满意度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观众对于盐都区博物馆的环境和硬件设施整体满意度评价较高，为 95.19%，有1.60%的观众觉得一般，1.07%的观众觉得不太满意，还有一些提升空间。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drawing>
          <wp:inline distT="0" distB="0" distL="114300" distR="114300">
            <wp:extent cx="4804410" cy="3427730"/>
            <wp:effectExtent l="4445" t="4445" r="10795" b="1587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图13：对博物馆坏境和硬件设施的满意度（n=374）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cstheme="minorBidi"/>
          <w:b w:val="0"/>
          <w:bCs w:val="0"/>
          <w:kern w:val="2"/>
          <w:sz w:val="28"/>
          <w:szCs w:val="28"/>
          <w:lang w:val="en-US" w:eastAsia="zh-CN" w:bidi="ar-SA"/>
        </w:rPr>
      </w:pPr>
      <w:r>
        <w:rPr>
          <w:rFonts w:hint="eastAsia" w:cstheme="minorBidi"/>
          <w:b w:val="0"/>
          <w:bCs w:val="0"/>
          <w:kern w:val="2"/>
          <w:sz w:val="28"/>
          <w:szCs w:val="28"/>
          <w:lang w:val="en-US" w:eastAsia="zh-CN" w:bidi="ar-SA"/>
        </w:rPr>
        <w:t>5、观众认为展览陈列需要改进的方面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kern w:val="2"/>
          <w:sz w:val="28"/>
          <w:szCs w:val="28"/>
          <w:lang w:val="en-US" w:eastAsia="zh-CN" w:bidi="ar-SA"/>
        </w:rPr>
      </w:pPr>
      <w:r>
        <w:rPr>
          <w:rFonts w:hint="eastAsia" w:cstheme="minorBidi"/>
          <w:b w:val="0"/>
          <w:bCs w:val="0"/>
          <w:kern w:val="2"/>
          <w:sz w:val="28"/>
          <w:szCs w:val="28"/>
          <w:lang w:val="en-US" w:eastAsia="zh-CN" w:bidi="ar-SA"/>
        </w:rPr>
        <w:t xml:space="preserve">      </w:t>
      </w:r>
      <w:r>
        <w:rPr>
          <w:rFonts w:hint="eastAsia" w:ascii="仿宋" w:hAnsi="仿宋" w:eastAsia="仿宋" w:cs="仿宋"/>
          <w:b w:val="0"/>
          <w:bCs w:val="0"/>
          <w:kern w:val="2"/>
          <w:sz w:val="28"/>
          <w:szCs w:val="28"/>
          <w:lang w:val="en-US" w:eastAsia="zh-CN" w:bidi="ar-SA"/>
        </w:rPr>
        <w:t>观众对展览陈列方面最主要的期望是多举办一些专题特展，另外在多媒体展示方面也希望更加新颖，配套活动也可以适当增加。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drawing>
          <wp:inline distT="0" distB="0" distL="114300" distR="114300">
            <wp:extent cx="4794885" cy="3435350"/>
            <wp:effectExtent l="4445" t="4445" r="20320" b="825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4"/>
          <w:szCs w:val="24"/>
          <w:lang w:val="en-US" w:eastAsia="zh-CN" w:bidi="ar-SA"/>
        </w:rPr>
      </w:pPr>
      <w:r>
        <w:rPr>
          <w:rFonts w:hint="eastAsia" w:cstheme="minorBidi"/>
          <w:b w:val="0"/>
          <w:bCs w:val="0"/>
          <w:kern w:val="2"/>
          <w:sz w:val="24"/>
          <w:szCs w:val="24"/>
          <w:lang w:val="en-US" w:eastAsia="zh-CN" w:bidi="ar-SA"/>
        </w:rPr>
        <w:t>图14：观众认为展览陈列需要改进的方面</w:t>
      </w:r>
      <w:r>
        <w:rPr>
          <w:rFonts w:hint="eastAsia" w:ascii="宋体" w:hAnsi="宋体" w:eastAsia="宋体" w:cs="宋体"/>
          <w:b w:val="0"/>
          <w:bCs w:val="0"/>
          <w:kern w:val="2"/>
          <w:sz w:val="24"/>
          <w:szCs w:val="24"/>
          <w:lang w:val="en-US" w:eastAsia="zh-CN" w:bidi="ar-SA"/>
        </w:rPr>
        <w:t>（n=374）</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00000"/>
          <w:spacing w:val="0"/>
          <w:sz w:val="27"/>
          <w:szCs w:val="27"/>
        </w:rPr>
      </w:pPr>
      <w:r>
        <w:rPr>
          <w:rStyle w:val="11"/>
          <w:rFonts w:hint="eastAsia" w:ascii="微软雅黑" w:hAnsi="微软雅黑" w:eastAsia="微软雅黑" w:cs="微软雅黑"/>
          <w:i w:val="0"/>
          <w:iCs w:val="0"/>
          <w:caps w:val="0"/>
          <w:color w:val="000000"/>
          <w:spacing w:val="0"/>
          <w:sz w:val="24"/>
          <w:szCs w:val="24"/>
        </w:rPr>
        <w:t> </w:t>
      </w:r>
      <w:r>
        <w:rPr>
          <w:rFonts w:hint="eastAsia" w:asciiTheme="minorHAnsi" w:hAnsiTheme="minorHAnsi" w:eastAsiaTheme="minorEastAsia" w:cstheme="minorBidi"/>
          <w:b w:val="0"/>
          <w:bCs w:val="0"/>
          <w:kern w:val="2"/>
          <w:sz w:val="28"/>
          <w:szCs w:val="28"/>
          <w:lang w:val="en-US" w:eastAsia="zh-CN" w:bidi="ar-SA"/>
        </w:rPr>
        <w:t>6、观众认同的</w:t>
      </w:r>
      <w:r>
        <w:rPr>
          <w:rFonts w:hint="eastAsia" w:cstheme="minorBidi"/>
          <w:b w:val="0"/>
          <w:bCs w:val="0"/>
          <w:kern w:val="2"/>
          <w:sz w:val="28"/>
          <w:szCs w:val="28"/>
          <w:lang w:val="en-US" w:eastAsia="zh-CN" w:bidi="ar-SA"/>
        </w:rPr>
        <w:t>盐都区</w:t>
      </w:r>
      <w:r>
        <w:rPr>
          <w:rFonts w:hint="eastAsia" w:asciiTheme="minorHAnsi" w:hAnsiTheme="minorHAnsi" w:eastAsiaTheme="minorEastAsia" w:cstheme="minorBidi"/>
          <w:b w:val="0"/>
          <w:bCs w:val="0"/>
          <w:kern w:val="2"/>
          <w:sz w:val="28"/>
          <w:szCs w:val="28"/>
          <w:lang w:val="en-US" w:eastAsia="zh-CN" w:bidi="ar-SA"/>
        </w:rPr>
        <w:t>博物馆与社会的互动方式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Theme="minorHAnsi" w:hAnsiTheme="minorHAnsi" w:eastAsiaTheme="minorEastAsia" w:cstheme="minorBidi"/>
          <w:b w:val="0"/>
          <w:bCs w:val="0"/>
          <w:kern w:val="2"/>
          <w:sz w:val="28"/>
          <w:szCs w:val="28"/>
          <w:lang w:val="en-US" w:eastAsia="zh-CN" w:bidi="ar-SA"/>
        </w:rPr>
      </w:pPr>
      <w:r>
        <w:rPr>
          <w:rFonts w:hint="eastAsia" w:ascii="微软雅黑" w:hAnsi="微软雅黑" w:eastAsia="微软雅黑" w:cs="微软雅黑"/>
          <w:i w:val="0"/>
          <w:iCs w:val="0"/>
          <w:caps w:val="0"/>
          <w:color w:val="000000"/>
          <w:spacing w:val="0"/>
          <w:sz w:val="24"/>
          <w:szCs w:val="24"/>
        </w:rPr>
        <w:t>     </w:t>
      </w:r>
      <w:r>
        <w:rPr>
          <w:rFonts w:hint="eastAsia" w:asciiTheme="minorHAnsi" w:hAnsiTheme="minorHAnsi" w:eastAsiaTheme="minorEastAsia" w:cstheme="minorBidi"/>
          <w:b w:val="0"/>
          <w:bCs w:val="0"/>
          <w:kern w:val="2"/>
          <w:sz w:val="28"/>
          <w:szCs w:val="28"/>
          <w:lang w:val="en-US" w:eastAsia="zh-CN" w:bidi="ar-SA"/>
        </w:rPr>
        <w:t xml:space="preserve"> 观众希望</w:t>
      </w:r>
      <w:r>
        <w:rPr>
          <w:rFonts w:hint="eastAsia" w:cstheme="minorBidi"/>
          <w:b w:val="0"/>
          <w:bCs w:val="0"/>
          <w:kern w:val="2"/>
          <w:sz w:val="28"/>
          <w:szCs w:val="28"/>
          <w:lang w:val="en-US" w:eastAsia="zh-CN" w:bidi="ar-SA"/>
        </w:rPr>
        <w:t>盐都区</w:t>
      </w:r>
      <w:r>
        <w:rPr>
          <w:rFonts w:hint="eastAsia" w:asciiTheme="minorHAnsi" w:hAnsiTheme="minorHAnsi" w:eastAsiaTheme="minorEastAsia" w:cstheme="minorBidi"/>
          <w:b w:val="0"/>
          <w:bCs w:val="0"/>
          <w:kern w:val="2"/>
          <w:sz w:val="28"/>
          <w:szCs w:val="28"/>
          <w:lang w:val="en-US" w:eastAsia="zh-CN" w:bidi="ar-SA"/>
        </w:rPr>
        <w:t>博物馆多主动与社会进行互动，其中进学校进社区进行宣传的互动是很受认同的渠道，另外招募志愿者的提及率也较高，与其它景点联合也有一些观众认可。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Theme="minorHAnsi" w:hAnsiTheme="minorHAnsi" w:eastAsiaTheme="minorEastAsia" w:cstheme="minorBidi"/>
          <w:b w:val="0"/>
          <w:bCs w:val="0"/>
          <w:kern w:val="2"/>
          <w:sz w:val="28"/>
          <w:szCs w:val="28"/>
          <w:lang w:val="en-US" w:eastAsia="zh-CN" w:bidi="ar-SA"/>
        </w:rPr>
      </w:pPr>
      <w:r>
        <w:rPr>
          <w:rFonts w:hint="eastAsia" w:asciiTheme="minorHAnsi" w:hAnsiTheme="minorHAnsi" w:eastAsiaTheme="minorEastAsia" w:cstheme="minorBidi"/>
          <w:b w:val="0"/>
          <w:bCs w:val="0"/>
          <w:kern w:val="2"/>
          <w:sz w:val="28"/>
          <w:szCs w:val="28"/>
          <w:lang w:val="en-US" w:eastAsia="zh-CN" w:bidi="ar-SA"/>
        </w:rPr>
        <w:drawing>
          <wp:inline distT="0" distB="0" distL="114300" distR="114300">
            <wp:extent cx="5080000" cy="3810000"/>
            <wp:effectExtent l="4445" t="4445" r="20955" b="1460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4"/>
          <w:szCs w:val="24"/>
          <w:lang w:val="en-US" w:eastAsia="zh-CN" w:bidi="ar-SA"/>
        </w:rPr>
      </w:pPr>
      <w:r>
        <w:rPr>
          <w:rFonts w:hint="eastAsia" w:cstheme="minorBidi"/>
          <w:b w:val="0"/>
          <w:bCs w:val="0"/>
          <w:kern w:val="2"/>
          <w:sz w:val="24"/>
          <w:szCs w:val="24"/>
          <w:lang w:val="en-US" w:eastAsia="zh-CN" w:bidi="ar-SA"/>
        </w:rPr>
        <w:t>图15：观众认同的盐都区博物馆与社会的互动方式</w:t>
      </w:r>
      <w:r>
        <w:rPr>
          <w:rFonts w:hint="eastAsia" w:ascii="宋体" w:hAnsi="宋体" w:eastAsia="宋体" w:cs="宋体"/>
          <w:b w:val="0"/>
          <w:bCs w:val="0"/>
          <w:kern w:val="2"/>
          <w:sz w:val="24"/>
          <w:szCs w:val="24"/>
          <w:lang w:val="en-US" w:eastAsia="zh-CN" w:bidi="ar-SA"/>
        </w:rPr>
        <w:t>（n=374）</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Theme="minorHAnsi" w:hAnsiTheme="minorHAnsi" w:eastAsiaTheme="minorEastAsia" w:cstheme="minorBidi"/>
          <w:b w:val="0"/>
          <w:bCs w:val="0"/>
          <w:kern w:val="2"/>
          <w:sz w:val="28"/>
          <w:szCs w:val="28"/>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Theme="minorHAnsi" w:hAnsiTheme="minorHAnsi" w:eastAsiaTheme="minorEastAsia" w:cstheme="minorBidi"/>
          <w:b w:val="0"/>
          <w:bCs w:val="0"/>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b w:val="0"/>
          <w:bCs w:val="0"/>
          <w:kern w:val="2"/>
          <w:sz w:val="28"/>
          <w:szCs w:val="28"/>
          <w:lang w:val="en-US" w:eastAsia="zh-CN" w:bidi="ar-SA"/>
        </w:rPr>
      </w:pPr>
    </w:p>
    <w:p>
      <w:pPr>
        <w:bidi w:val="0"/>
        <w:rPr>
          <w:rFonts w:hint="default" w:ascii="仿宋" w:hAnsi="仿宋" w:eastAsia="仿宋" w:cs="仿宋"/>
          <w:i w:val="0"/>
          <w:iCs w:val="0"/>
          <w:caps w:val="0"/>
          <w:color w:val="000000"/>
          <w:spacing w:val="0"/>
          <w:kern w:val="0"/>
          <w:sz w:val="28"/>
          <w:szCs w:val="28"/>
          <w:lang w:val="en-US" w:eastAsia="zh-CN" w:bidi="ar"/>
        </w:rPr>
      </w:pPr>
    </w:p>
    <w:p>
      <w:pPr>
        <w:bidi w:val="0"/>
        <w:rPr>
          <w:rFonts w:hint="default" w:ascii="仿宋" w:hAnsi="仿宋" w:eastAsia="仿宋" w:cs="仿宋"/>
          <w:i w:val="0"/>
          <w:iCs w:val="0"/>
          <w:caps w:val="0"/>
          <w:color w:val="000000"/>
          <w:spacing w:val="0"/>
          <w:kern w:val="0"/>
          <w:sz w:val="28"/>
          <w:szCs w:val="28"/>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cstheme="minorBidi"/>
          <w:kern w:val="2"/>
          <w:sz w:val="28"/>
          <w:szCs w:val="28"/>
          <w:lang w:val="en-US" w:eastAsia="zh-CN" w:bidi="ar-SA"/>
        </w:rPr>
      </w:pPr>
    </w:p>
    <w:p>
      <w:pPr>
        <w:bidi w:val="0"/>
        <w:rPr>
          <w:rFonts w:hint="eastAsia" w:ascii="仿宋" w:hAnsi="仿宋" w:eastAsia="仿宋" w:cs="仿宋"/>
          <w:i w:val="0"/>
          <w:iCs w:val="0"/>
          <w:caps w:val="0"/>
          <w:color w:val="000000"/>
          <w:spacing w:val="0"/>
          <w:kern w:val="0"/>
          <w:sz w:val="28"/>
          <w:szCs w:val="28"/>
          <w:lang w:val="en-US" w:eastAsia="zh-CN" w:bidi="ar"/>
        </w:rPr>
      </w:pPr>
    </w:p>
    <w:p>
      <w:pPr>
        <w:pStyle w:val="2"/>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bookmarkStart w:id="7" w:name="_Toc5858"/>
      <w:r>
        <w:rPr>
          <w:rFonts w:hint="eastAsia"/>
          <w:lang w:val="en-US" w:eastAsia="zh-CN"/>
        </w:rPr>
        <w:t>四、结论与建议</w:t>
      </w:r>
      <w:bookmarkEnd w:id="7"/>
    </w:p>
    <w:p>
      <w:pPr>
        <w:bidi w:val="0"/>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从观众的基本背景来看，男性占比略高于女性，观众年龄结构多元化，35岁以下的年轻观众占比超过一半，其中较大比例的是20岁以下的学生人群，45岁以上的较年长的观众占比二成以上；受教育程度较高，大学学历者占五成以上；职业分布方面，在校学生与各类企事业单位职工的比例相对更高；省内的观众占据主导，将近九成。</w:t>
      </w:r>
    </w:p>
    <w:p>
      <w:pPr>
        <w:bidi w:val="0"/>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从观众的参观习惯与偏好来看，散客观众主要以休闲旅游为主要目的，团体观众以学习考察为主；观众中组团前来参观的占到将近三成，散客约占五成，散客中大部分是亲友与家庭出游；大部分都是第一次来参观盐都区</w:t>
      </w:r>
      <w:bookmarkStart w:id="10" w:name="_GoBack"/>
      <w:bookmarkEnd w:id="10"/>
      <w:r>
        <w:rPr>
          <w:rFonts w:hint="eastAsia" w:ascii="仿宋" w:hAnsi="仿宋" w:eastAsia="仿宋" w:cs="仿宋"/>
          <w:i w:val="0"/>
          <w:iCs w:val="0"/>
          <w:caps w:val="0"/>
          <w:color w:val="000000"/>
          <w:spacing w:val="0"/>
          <w:kern w:val="0"/>
          <w:sz w:val="28"/>
          <w:szCs w:val="28"/>
          <w:lang w:val="en-US" w:eastAsia="zh-CN" w:bidi="ar"/>
        </w:rPr>
        <w:t>博物馆，但第二次来参观的人群比例偏低；大部分观众来馆内参观的总体停留时间在四十分钟；观众获取盐都区博物馆信息的最主要的渠道是官方微信公众号和官方网站。</w:t>
      </w:r>
    </w:p>
    <w:p>
      <w:pPr>
        <w:bidi w:val="0"/>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观众对盐都区博物馆的总体满意度和对工作人员服务的满意度的满意度均在98%以上，处在高满意度区间;对展区和藏品的满意度处在96%左右，还有待提升；对博物馆环境和硬件设施的满意度达到97%。</w:t>
      </w:r>
    </w:p>
    <w:p>
      <w:pPr>
        <w:bidi w:val="0"/>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在观众的需求中，观众希望多举办一些专题特展，吸引观众参与和互动，另外在多媒体展示与配套活动方面也可适当改进；在互动方式上多增加一些方式。</w:t>
      </w:r>
    </w:p>
    <w:p>
      <w:pPr>
        <w:bidi w:val="0"/>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基于以上分析，我们认为盐都区博物馆在保持自身服务优势的同时，可以在主动营销与宣传方面，继续利用好微信公众号的服务平台，加强与观众的互动，增加回头观众的比例，在馆内陈列与展示方面营造一些特色，适当增加一些专题特展，提升吸引力和场馆口碑。</w:t>
      </w:r>
    </w:p>
    <w:p>
      <w:pPr>
        <w:bidi w:val="0"/>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      在展厅内容方面，可以适当做出提升，更加丰富展厅内容，让观众更加感兴趣，参观停留时间加长。也能让观众有第二次来的欲望。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继续加强观众研究。观众研究是提升观众满意度的基础，</w:t>
      </w:r>
      <w:r>
        <w:rPr>
          <w:rFonts w:hint="eastAsia" w:ascii="仿宋" w:hAnsi="仿宋" w:eastAsia="仿宋" w:cs="仿宋"/>
          <w:sz w:val="28"/>
          <w:szCs w:val="28"/>
          <w:lang w:eastAsia="zh-CN"/>
        </w:rPr>
        <w:t>盐都区博物馆</w:t>
      </w:r>
      <w:r>
        <w:rPr>
          <w:rFonts w:hint="eastAsia" w:ascii="仿宋" w:hAnsi="仿宋" w:eastAsia="仿宋" w:cs="仿宋"/>
          <w:sz w:val="28"/>
          <w:szCs w:val="28"/>
        </w:rPr>
        <w:t>可以扩大研究基数，丰富研究样本，创新调研方式，更加科学、细致地了解观众的需求和意见。</w:t>
      </w:r>
    </w:p>
    <w:p>
      <w:pPr>
        <w:pStyle w:val="2"/>
        <w:bidi w:val="0"/>
        <w:rPr>
          <w:rFonts w:hint="eastAsia"/>
          <w:lang w:val="en-US" w:eastAsia="zh-CN"/>
        </w:rPr>
        <w:sectPr>
          <w:footerReference r:id="rId3" w:type="default"/>
          <w:pgSz w:w="11906" w:h="16838"/>
          <w:pgMar w:top="1440" w:right="1800" w:bottom="1440" w:left="1800" w:header="851" w:footer="992" w:gutter="0"/>
          <w:cols w:space="425" w:num="1"/>
          <w:docGrid w:type="lines" w:linePitch="312" w:charSpace="0"/>
        </w:sectPr>
      </w:pPr>
      <w:bookmarkStart w:id="8" w:name="_Toc31045"/>
    </w:p>
    <w:p>
      <w:pPr>
        <w:pStyle w:val="2"/>
        <w:bidi w:val="0"/>
        <w:rPr>
          <w:rFonts w:hint="eastAsia"/>
          <w:lang w:val="en-US" w:eastAsia="zh-CN"/>
        </w:rPr>
      </w:pPr>
      <w:bookmarkStart w:id="9" w:name="_Toc24645"/>
      <w:r>
        <w:rPr>
          <w:rFonts w:hint="eastAsia"/>
          <w:lang w:val="en-US" w:eastAsia="zh-CN"/>
        </w:rPr>
        <w:t>附录：盐都区博物馆观众调查问卷</w:t>
      </w:r>
      <w:bookmarkEnd w:id="8"/>
      <w:bookmarkEnd w:id="9"/>
    </w:p>
    <w:p>
      <w:pPr>
        <w:jc w:val="center"/>
        <w:rPr>
          <w:rFonts w:hint="eastAsia"/>
          <w:b/>
          <w:bCs/>
          <w:sz w:val="32"/>
          <w:szCs w:val="32"/>
          <w:lang w:eastAsia="zh-CN"/>
        </w:rPr>
      </w:pPr>
    </w:p>
    <w:p>
      <w:pPr>
        <w:jc w:val="center"/>
        <w:rPr>
          <w:rFonts w:hint="eastAsia"/>
          <w:b/>
          <w:bCs/>
          <w:sz w:val="32"/>
          <w:szCs w:val="32"/>
        </w:rPr>
      </w:pPr>
      <w:r>
        <w:rPr>
          <w:rFonts w:hint="eastAsia"/>
          <w:b/>
          <w:bCs/>
          <w:sz w:val="32"/>
          <w:szCs w:val="32"/>
          <w:lang w:eastAsia="zh-CN"/>
        </w:rPr>
        <w:t>盐都区博物馆</w:t>
      </w:r>
      <w:r>
        <w:rPr>
          <w:rFonts w:hint="eastAsia"/>
          <w:b/>
          <w:bCs/>
          <w:sz w:val="32"/>
          <w:szCs w:val="32"/>
        </w:rPr>
        <w:t>202</w:t>
      </w:r>
      <w:r>
        <w:rPr>
          <w:rFonts w:hint="eastAsia"/>
          <w:b/>
          <w:bCs/>
          <w:sz w:val="32"/>
          <w:szCs w:val="32"/>
          <w:lang w:val="en-US" w:eastAsia="zh-CN"/>
        </w:rPr>
        <w:t>2</w:t>
      </w:r>
      <w:r>
        <w:rPr>
          <w:rFonts w:hint="eastAsia"/>
          <w:b/>
          <w:bCs/>
          <w:sz w:val="32"/>
          <w:szCs w:val="32"/>
        </w:rPr>
        <w:t xml:space="preserve"> 年观众调查问卷</w:t>
      </w:r>
    </w:p>
    <w:p>
      <w:pPr>
        <w:rPr>
          <w:rFonts w:hint="eastAsia"/>
          <w:sz w:val="28"/>
          <w:szCs w:val="28"/>
        </w:rPr>
      </w:pPr>
      <w:r>
        <w:rPr>
          <w:rFonts w:hint="eastAsia"/>
          <w:sz w:val="28"/>
          <w:szCs w:val="28"/>
        </w:rPr>
        <w:t>亲爱的游客：</w:t>
      </w:r>
    </w:p>
    <w:p>
      <w:pPr>
        <w:ind w:firstLine="560" w:firstLineChars="200"/>
        <w:rPr>
          <w:rFonts w:hint="eastAsia"/>
          <w:sz w:val="28"/>
          <w:szCs w:val="28"/>
        </w:rPr>
      </w:pPr>
      <w:r>
        <w:rPr>
          <w:rFonts w:hint="eastAsia"/>
          <w:sz w:val="28"/>
          <w:szCs w:val="28"/>
        </w:rPr>
        <w:t>欢迎您参观</w:t>
      </w:r>
      <w:r>
        <w:rPr>
          <w:rFonts w:hint="eastAsia"/>
          <w:sz w:val="28"/>
          <w:szCs w:val="28"/>
          <w:lang w:eastAsia="zh-CN"/>
        </w:rPr>
        <w:t>盐都区博物馆</w:t>
      </w:r>
      <w:r>
        <w:rPr>
          <w:rFonts w:hint="eastAsia"/>
          <w:sz w:val="28"/>
          <w:szCs w:val="28"/>
        </w:rPr>
        <w:t>！非常感谢您在百忙中抽空填此问卷，您的积极合作将为</w:t>
      </w:r>
      <w:r>
        <w:rPr>
          <w:rFonts w:hint="eastAsia"/>
          <w:sz w:val="28"/>
          <w:szCs w:val="28"/>
          <w:lang w:eastAsia="zh-CN"/>
        </w:rPr>
        <w:t>盐都区博物馆</w:t>
      </w:r>
      <w:r>
        <w:rPr>
          <w:rFonts w:hint="eastAsia"/>
          <w:sz w:val="28"/>
          <w:szCs w:val="28"/>
        </w:rPr>
        <w:t>的建设提供重要的参考价值。（请在选项数字上</w:t>
      </w:r>
      <w:r>
        <w:rPr>
          <w:rFonts w:hint="eastAsia"/>
          <w:sz w:val="28"/>
          <w:szCs w:val="28"/>
          <w:lang w:val="en-US" w:eastAsia="zh-CN"/>
        </w:rPr>
        <w:t>打</w:t>
      </w:r>
      <w:r>
        <w:rPr>
          <w:rFonts w:hint="eastAsia"/>
          <w:sz w:val="28"/>
          <w:szCs w:val="28"/>
        </w:rPr>
        <w:t>“</w:t>
      </w:r>
      <w:r>
        <w:rPr>
          <w:rFonts w:hint="default" w:ascii="Arial" w:hAnsi="Arial" w:cs="Arial"/>
          <w:sz w:val="28"/>
          <w:szCs w:val="28"/>
        </w:rPr>
        <w:t>√</w:t>
      </w:r>
      <w:r>
        <w:rPr>
          <w:rFonts w:hint="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kern w:val="2"/>
          <w:sz w:val="24"/>
          <w:szCs w:val="24"/>
          <w:lang w:val="en-US" w:eastAsia="zh-CN" w:bidi="ar-SA"/>
        </w:rPr>
        <w:t>1、</w:t>
      </w:r>
      <w:r>
        <w:rPr>
          <w:rFonts w:hint="eastAsia" w:ascii="仿宋" w:hAnsi="仿宋" w:eastAsia="仿宋" w:cs="仿宋"/>
          <w:b/>
          <w:bCs/>
          <w:sz w:val="24"/>
          <w:szCs w:val="24"/>
        </w:rPr>
        <w:t>您的性别:（单选）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（1）男 （2）女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2、您的年龄：（单选）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（1）1</w:t>
      </w:r>
      <w:r>
        <w:rPr>
          <w:rFonts w:hint="eastAsia" w:ascii="仿宋" w:hAnsi="仿宋" w:eastAsia="仿宋" w:cs="仿宋"/>
          <w:sz w:val="24"/>
          <w:szCs w:val="24"/>
          <w:lang w:val="en-US" w:eastAsia="zh-CN"/>
        </w:rPr>
        <w:t>8</w:t>
      </w:r>
      <w:r>
        <w:rPr>
          <w:rFonts w:hint="eastAsia" w:ascii="仿宋" w:hAnsi="仿宋" w:eastAsia="仿宋" w:cs="仿宋"/>
          <w:sz w:val="24"/>
          <w:szCs w:val="24"/>
        </w:rPr>
        <w:t>岁及以下</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（2）1</w:t>
      </w:r>
      <w:r>
        <w:rPr>
          <w:rFonts w:hint="eastAsia" w:ascii="仿宋" w:hAnsi="仿宋" w:eastAsia="仿宋" w:cs="仿宋"/>
          <w:sz w:val="24"/>
          <w:szCs w:val="24"/>
          <w:lang w:val="en-US" w:eastAsia="zh-CN"/>
        </w:rPr>
        <w:t>8</w:t>
      </w:r>
      <w:r>
        <w:rPr>
          <w:rFonts w:hint="eastAsia" w:ascii="仿宋" w:hAnsi="仿宋" w:eastAsia="仿宋" w:cs="仿宋"/>
          <w:sz w:val="24"/>
          <w:szCs w:val="24"/>
        </w:rPr>
        <w:t>至</w:t>
      </w:r>
      <w:r>
        <w:rPr>
          <w:rFonts w:hint="eastAsia" w:ascii="仿宋" w:hAnsi="仿宋" w:eastAsia="仿宋" w:cs="仿宋"/>
          <w:sz w:val="24"/>
          <w:szCs w:val="24"/>
          <w:lang w:val="en-US" w:eastAsia="zh-CN"/>
        </w:rPr>
        <w:t>2</w:t>
      </w:r>
      <w:r>
        <w:rPr>
          <w:rFonts w:hint="eastAsia" w:ascii="仿宋" w:hAnsi="仿宋" w:eastAsia="仿宋" w:cs="仿宋"/>
          <w:sz w:val="24"/>
          <w:szCs w:val="24"/>
        </w:rPr>
        <w:t>5岁</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26至35岁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）36至</w:t>
      </w:r>
      <w:r>
        <w:rPr>
          <w:rFonts w:hint="eastAsia" w:ascii="仿宋" w:hAnsi="仿宋" w:eastAsia="仿宋" w:cs="仿宋"/>
          <w:sz w:val="24"/>
          <w:szCs w:val="24"/>
          <w:lang w:val="en-US" w:eastAsia="zh-CN"/>
        </w:rPr>
        <w:t>45</w:t>
      </w:r>
      <w:r>
        <w:rPr>
          <w:rFonts w:hint="eastAsia" w:ascii="仿宋" w:hAnsi="仿宋" w:eastAsia="仿宋" w:cs="仿宋"/>
          <w:sz w:val="24"/>
          <w:szCs w:val="24"/>
        </w:rPr>
        <w:t>岁</w:t>
      </w:r>
      <w:r>
        <w:rPr>
          <w:rFonts w:hint="eastAsia" w:ascii="仿宋" w:hAnsi="仿宋" w:eastAsia="仿宋" w:cs="仿宋"/>
          <w:sz w:val="24"/>
          <w:szCs w:val="24"/>
          <w:lang w:val="en-US" w:eastAsia="zh-CN"/>
        </w:rPr>
        <w:t xml:space="preserve">     （5）46至55岁    </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）60岁以上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、您的受教育程度：（单选）</w:t>
      </w:r>
      <w:r>
        <w:rPr>
          <w:rFonts w:hint="eastAsia" w:ascii="仿宋" w:hAnsi="仿宋" w:eastAsia="仿宋" w:cs="仿宋"/>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中小学生</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（2）高中或中专</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（3）大专或本科</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（4）研究生及以上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bCs/>
          <w:kern w:val="2"/>
          <w:sz w:val="24"/>
          <w:szCs w:val="24"/>
          <w:lang w:val="en-US" w:eastAsia="zh-CN" w:bidi="ar-SA"/>
        </w:rPr>
        <w:t>4、</w:t>
      </w:r>
      <w:r>
        <w:rPr>
          <w:rFonts w:hint="eastAsia" w:ascii="仿宋" w:hAnsi="仿宋" w:eastAsia="仿宋" w:cs="仿宋"/>
          <w:b/>
          <w:bCs/>
          <w:sz w:val="24"/>
          <w:szCs w:val="24"/>
        </w:rPr>
        <w:t>您的职业：（单选）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（1）学生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（2）企事业单位职员</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）个体经营户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）自由职业（</w:t>
      </w:r>
      <w:r>
        <w:rPr>
          <w:rFonts w:hint="eastAsia" w:ascii="仿宋" w:hAnsi="仿宋" w:eastAsia="仿宋" w:cs="仿宋"/>
          <w:sz w:val="24"/>
          <w:szCs w:val="24"/>
          <w:lang w:val="en-US" w:eastAsia="zh-CN"/>
        </w:rPr>
        <w:t>5</w:t>
      </w:r>
      <w:r>
        <w:rPr>
          <w:rFonts w:hint="eastAsia" w:ascii="仿宋" w:hAnsi="仿宋" w:eastAsia="仿宋" w:cs="仿宋"/>
          <w:sz w:val="24"/>
          <w:szCs w:val="24"/>
        </w:rPr>
        <w:t>）已退休</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）其他_______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5、您目前的居住地:（单选）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（1）本市（盐城市）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（2）本省（江苏省除盐城）</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（3）省外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6、您的参观目的：（多选）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休闲娱乐   </w:t>
      </w:r>
      <w:r>
        <w:rPr>
          <w:rFonts w:hint="eastAsia" w:ascii="仿宋" w:hAnsi="仿宋" w:eastAsia="仿宋" w:cs="仿宋"/>
          <w:sz w:val="24"/>
          <w:szCs w:val="24"/>
        </w:rPr>
        <w:t xml:space="preserve"> （2）</w:t>
      </w:r>
      <w:r>
        <w:rPr>
          <w:rFonts w:hint="eastAsia" w:ascii="仿宋" w:hAnsi="仿宋" w:eastAsia="仿宋" w:cs="仿宋"/>
          <w:sz w:val="24"/>
          <w:szCs w:val="24"/>
          <w:lang w:val="en-US" w:eastAsia="zh-CN"/>
        </w:rPr>
        <w:t>学习考察</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w:t>
      </w:r>
      <w:r>
        <w:rPr>
          <w:rFonts w:hint="eastAsia" w:ascii="仿宋" w:hAnsi="仿宋" w:eastAsia="仿宋" w:cs="仿宋"/>
          <w:sz w:val="24"/>
          <w:szCs w:val="24"/>
          <w:lang w:val="en-US" w:eastAsia="zh-CN"/>
        </w:rPr>
        <w:t xml:space="preserve">了解历史    </w:t>
      </w:r>
      <w:r>
        <w:rPr>
          <w:rFonts w:hint="eastAsia" w:ascii="仿宋" w:hAnsi="仿宋" w:eastAsia="仿宋" w:cs="仿宋"/>
          <w:sz w:val="24"/>
          <w:szCs w:val="24"/>
        </w:rPr>
        <w:t>（4）</w:t>
      </w:r>
      <w:r>
        <w:rPr>
          <w:rFonts w:hint="eastAsia" w:ascii="仿宋" w:hAnsi="仿宋" w:eastAsia="仿宋" w:cs="仿宋"/>
          <w:sz w:val="24"/>
          <w:szCs w:val="24"/>
          <w:lang w:val="en-US" w:eastAsia="zh-CN"/>
        </w:rPr>
        <w:t xml:space="preserve">了解民俗文化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其他_______</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sz w:val="28"/>
          <w:szCs w:val="28"/>
        </w:rPr>
      </w:pPr>
      <w:r>
        <w:rPr>
          <w:rFonts w:hint="eastAsia" w:ascii="仿宋" w:hAnsi="仿宋" w:eastAsia="仿宋" w:cs="仿宋"/>
          <w:b/>
          <w:bCs/>
          <w:sz w:val="24"/>
          <w:szCs w:val="24"/>
          <w:lang w:val="en-US" w:eastAsia="zh-CN"/>
        </w:rPr>
        <w:t>7、这是您本年度第几次来：（单选）</w:t>
      </w:r>
      <w:r>
        <w:rPr>
          <w:rFonts w:hint="eastAsia" w:ascii="仿宋" w:hAnsi="仿宋" w:eastAsia="仿宋" w:cs="仿宋"/>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rPr>
        <w:t xml:space="preserve">（1）第 </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 次 （2）第 2 次 （3）第 </w:t>
      </w:r>
      <w:r>
        <w:rPr>
          <w:rFonts w:hint="eastAsia" w:ascii="仿宋" w:hAnsi="仿宋" w:eastAsia="仿宋" w:cs="仿宋"/>
          <w:sz w:val="24"/>
          <w:szCs w:val="24"/>
          <w:lang w:val="en-US" w:eastAsia="zh-CN"/>
        </w:rPr>
        <w:t>3次及以上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8、您一般在馆内停留的时间：（单选）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（1）20分钟以内 （2）20-40分钟 （3）40分钟以上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9、您是通过什么途径了解盐都区博物馆的：（多选）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（1）官方微信公众号                 （2）官方网站    （3）旅行社介绍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（4）广播、电视或报纸等传统媒介     （5）听熟人讲的   （6）其他_______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10</w:t>
      </w:r>
      <w:r>
        <w:rPr>
          <w:rFonts w:hint="eastAsia" w:ascii="仿宋" w:hAnsi="仿宋" w:eastAsia="仿宋" w:cs="仿宋"/>
          <w:b/>
          <w:bCs/>
          <w:sz w:val="24"/>
          <w:szCs w:val="24"/>
        </w:rPr>
        <w:t>、您对本次参观总体满意度如何：（单选）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（1）非常满意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（2）满意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（3）一般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（4）不太满意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（5）不满意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11</w:t>
      </w:r>
      <w:r>
        <w:rPr>
          <w:rFonts w:hint="eastAsia" w:ascii="仿宋" w:hAnsi="仿宋" w:eastAsia="仿宋" w:cs="仿宋"/>
          <w:b/>
          <w:bCs/>
          <w:sz w:val="24"/>
          <w:szCs w:val="24"/>
        </w:rPr>
        <w:t>、您对工作人员的服务满意度如何：（单选）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（1）非常满意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（2）满意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（3）一般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（4）不太满意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（5）不满意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12</w:t>
      </w:r>
      <w:r>
        <w:rPr>
          <w:rFonts w:hint="eastAsia" w:ascii="仿宋" w:hAnsi="仿宋" w:eastAsia="仿宋" w:cs="仿宋"/>
          <w:b/>
          <w:bCs/>
          <w:sz w:val="24"/>
          <w:szCs w:val="24"/>
        </w:rPr>
        <w:t>、您对展厅、藏品、陈列等满意度如何：（单选）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（1）非常满意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（2）满意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（3）一般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（4）不太满意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（5）不满意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13</w:t>
      </w:r>
      <w:r>
        <w:rPr>
          <w:rFonts w:hint="eastAsia" w:ascii="仿宋" w:hAnsi="仿宋" w:eastAsia="仿宋" w:cs="仿宋"/>
          <w:b/>
          <w:bCs/>
          <w:sz w:val="24"/>
          <w:szCs w:val="24"/>
        </w:rPr>
        <w:t>、您对博物馆环境和硬件设施的满意度如何：（单选）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（1）非常满意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（2）满意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（3）一般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（4）不太满意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（5）不满意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14、您认为展览陈列需要改进的方面：（多选）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（1）专题特展    （2）多媒体展示    （3）配套活动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（4）陈列设计    （5）图文导览      （6）其他_______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15、您认同的博物馆与社会的互动方式：（多选）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（1）进学校进社区举办讲座   （2）招募志愿者   （3）与其他景点联合宣传（4）其他_______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、如果您再次来参观，希望</w:t>
      </w:r>
      <w:r>
        <w:rPr>
          <w:rFonts w:hint="eastAsia" w:ascii="仿宋" w:hAnsi="仿宋" w:eastAsia="仿宋" w:cs="仿宋"/>
          <w:b/>
          <w:bCs/>
          <w:sz w:val="24"/>
          <w:szCs w:val="24"/>
          <w:lang w:val="en-US" w:eastAsia="zh-CN"/>
        </w:rPr>
        <w:t>盐都区博物馆</w:t>
      </w:r>
      <w:r>
        <w:rPr>
          <w:rFonts w:hint="eastAsia" w:ascii="仿宋" w:hAnsi="仿宋" w:eastAsia="仿宋" w:cs="仿宋"/>
          <w:b/>
          <w:bCs/>
          <w:sz w:val="24"/>
          <w:szCs w:val="24"/>
        </w:rPr>
        <w:t>有哪些变化？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感谢您的配合！欢迎您再次参观</w:t>
      </w:r>
      <w:r>
        <w:rPr>
          <w:rFonts w:hint="eastAsia" w:ascii="宋体" w:hAnsi="宋体" w:eastAsia="宋体" w:cs="宋体"/>
          <w:b w:val="0"/>
          <w:bCs w:val="0"/>
          <w:sz w:val="28"/>
          <w:szCs w:val="28"/>
          <w:lang w:eastAsia="zh-CN"/>
        </w:rPr>
        <w:t>盐都区博物馆</w:t>
      </w:r>
      <w:r>
        <w:rPr>
          <w:rFonts w:hint="eastAsia" w:ascii="宋体" w:hAnsi="宋体" w:eastAsia="宋体" w:cs="宋体"/>
          <w:b w:val="0"/>
          <w:bCs w:val="0"/>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p>
    <w:p>
      <w:pPr>
        <w:bidi w:val="0"/>
        <w:rPr>
          <w:rFonts w:hint="eastAsia" w:ascii="仿宋" w:hAnsi="仿宋" w:eastAsia="仿宋" w:cs="仿宋"/>
          <w:i w:val="0"/>
          <w:iCs w:val="0"/>
          <w:caps w:val="0"/>
          <w:color w:val="000000"/>
          <w:spacing w:val="0"/>
          <w:kern w:val="0"/>
          <w:sz w:val="28"/>
          <w:szCs w:val="28"/>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aps w:val="0"/>
          <w:color w:val="000000"/>
          <w:spacing w:val="0"/>
          <w:kern w:val="0"/>
          <w:sz w:val="28"/>
          <w:szCs w:val="28"/>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仿宋" w:hAnsi="仿宋" w:eastAsia="仿宋" w:cs="仿宋"/>
          <w:sz w:val="28"/>
          <w:szCs w:val="28"/>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sz w:val="24"/>
          <w:szCs w:val="24"/>
          <w:lang w:val="en-US" w:eastAsia="zh-CN"/>
        </w:rPr>
      </w:pPr>
    </w:p>
    <w:p>
      <w:pPr>
        <w:jc w:val="both"/>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90"/>
      <w:rPr>
        <w:rFonts w:ascii="Calibri" w:hAnsi="Calibri" w:eastAsia="Calibri" w:cs="Calibri"/>
        <w:sz w:val="18"/>
        <w:szCs w:val="18"/>
      </w:rPr>
    </w:pPr>
    <w:r>
      <w:rPr>
        <w:rFonts w:ascii="Calibri" w:hAnsi="Calibri" w:eastAsia="Calibri" w:cs="Calibri"/>
        <w:spacing w:val="-8"/>
        <w:sz w:val="18"/>
        <w:szCs w:val="18"/>
      </w:rPr>
      <w:t>12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YTM2NzYwOTNkMjgwNjUyMDBjNTA2ZTg1MjBjYWYifQ=="/>
    <w:docVar w:name="KSO_WPS_MARK_KEY" w:val="a091e4c8-84eb-48d6-8445-d6f6541878a5"/>
  </w:docVars>
  <w:rsids>
    <w:rsidRoot w:val="2E5E7D92"/>
    <w:rsid w:val="2A162465"/>
    <w:rsid w:val="2E5E7D92"/>
    <w:rsid w:val="46AA4468"/>
    <w:rsid w:val="5CF22B8A"/>
    <w:rsid w:val="72B50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2"/>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link w:val="13"/>
    <w:semiHidden/>
    <w:qFormat/>
    <w:uiPriority w:val="0"/>
    <w:rPr>
      <w:rFonts w:ascii="宋体" w:hAnsi="宋体" w:eastAsia="宋体" w:cs="宋体"/>
      <w:sz w:val="28"/>
      <w:szCs w:val="28"/>
      <w:lang w:val="en-US" w:eastAsia="en-US" w:bidi="ar-SA"/>
    </w:rPr>
  </w:style>
  <w:style w:type="paragraph" w:styleId="5">
    <w:name w:val="toc 1"/>
    <w:basedOn w:val="1"/>
    <w:next w:val="1"/>
    <w:uiPriority w:val="0"/>
  </w:style>
  <w:style w:type="paragraph" w:styleId="6">
    <w:name w:val="toc 2"/>
    <w:basedOn w:val="1"/>
    <w:next w:val="1"/>
    <w:uiPriority w:val="0"/>
    <w:pPr>
      <w:ind w:left="420" w:leftChars="200"/>
    </w:p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标题 2 Char"/>
    <w:link w:val="3"/>
    <w:uiPriority w:val="0"/>
    <w:rPr>
      <w:rFonts w:ascii="Arial" w:hAnsi="Arial" w:eastAsia="黑体"/>
      <w:b/>
      <w:sz w:val="32"/>
    </w:rPr>
  </w:style>
  <w:style w:type="character" w:customStyle="1" w:styleId="13">
    <w:name w:val="正文文本 Char"/>
    <w:link w:val="4"/>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hart" Target="charts/chart15.xml"/><Relationship Id="rId18" Type="http://schemas.openxmlformats.org/officeDocument/2006/relationships/chart" Target="charts/chart14.xml"/><Relationship Id="rId17" Type="http://schemas.openxmlformats.org/officeDocument/2006/relationships/chart" Target="charts/chart13.xml"/><Relationship Id="rId16" Type="http://schemas.openxmlformats.org/officeDocument/2006/relationships/chart" Target="charts/chart12.xml"/><Relationship Id="rId15" Type="http://schemas.openxmlformats.org/officeDocument/2006/relationships/chart" Target="charts/chart1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package" Target="../embeddings/Workbook15.xlsx"/></Relationships>
</file>

<file path=word/charts/_rels/chart10.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1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1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1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1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package" Target="../embeddings/Workbook14.xlsx"/></Relationships>
</file>

<file path=word/charts/_rels/chart3.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4.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package" Target="../embeddings/Workbook12.xlsx"/></Relationships>
</file>

<file path=word/charts/_rels/chart5.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package" Target="../embeddings/Workbook11.xlsx"/></Relationships>
</file>

<file path=word/charts/_rels/chart6.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package" Target="../embeddings/Workbook13.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Workbook10.xlsx"/></Relationships>
</file>

<file path=word/charts/_rels/chart9.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1200" b="0" i="0" u="none" strike="noStrike" kern="1200" baseline="0">
                        <a:solidFill>
                          <a:schemeClr val="tx1">
                            <a:lumMod val="75000"/>
                            <a:lumOff val="25000"/>
                          </a:schemeClr>
                        </a:solidFill>
                        <a:latin typeface="+mn-lt"/>
                        <a:ea typeface="+mn-ea"/>
                        <a:cs typeface="+mn-cs"/>
                      </a:defRPr>
                    </a:pPr>
                    <a:r>
                      <a:rPr sz="900"/>
                      <a:t>53.21%</a:t>
                    </a:r>
                    <a:endParaRPr sz="900"/>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200" b="0" i="0" u="none" strike="noStrike" kern="1200" baseline="0">
                        <a:solidFill>
                          <a:schemeClr val="tx1">
                            <a:lumMod val="75000"/>
                            <a:lumOff val="25000"/>
                          </a:schemeClr>
                        </a:solidFill>
                        <a:latin typeface="+mn-lt"/>
                        <a:ea typeface="+mn-ea"/>
                        <a:cs typeface="+mn-cs"/>
                      </a:defRPr>
                    </a:pPr>
                    <a:r>
                      <a:rPr sz="900"/>
                      <a:t>46.79%</a:t>
                    </a:r>
                    <a:endParaRPr sz="900"/>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男</c:v>
                </c:pt>
                <c:pt idx="1">
                  <c:v>女</c:v>
                </c:pt>
              </c:strCache>
            </c:strRef>
          </c:cat>
          <c:val>
            <c:numRef>
              <c:f>Sheet1!$B$2:$B$5</c:f>
              <c:numCache>
                <c:formatCode>0.00%</c:formatCode>
                <c:ptCount val="4"/>
                <c:pt idx="0">
                  <c:v>0.5321</c:v>
                </c:pt>
                <c:pt idx="1">
                  <c:v>0.4679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200"/>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1"/>
              <c:layout>
                <c:manualLayout>
                  <c:x val="-0.0741813505804621"/>
                  <c:y val="0.031694596230577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991310993284994"/>
                  <c:y val="-0.024610018121032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73301525828366"/>
                  <c:y val="-0.027605054176824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0675"/>
                  <c:y val="0.0093333333333333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非常满意</c:v>
                </c:pt>
                <c:pt idx="1">
                  <c:v>满意</c:v>
                </c:pt>
                <c:pt idx="2">
                  <c:v>一般</c:v>
                </c:pt>
                <c:pt idx="3">
                  <c:v>不太满意</c:v>
                </c:pt>
                <c:pt idx="4">
                  <c:v>不满意</c:v>
                </c:pt>
              </c:strCache>
            </c:strRef>
          </c:cat>
          <c:val>
            <c:numRef>
              <c:f>Sheet1!$B$2:$B$6</c:f>
              <c:numCache>
                <c:formatCode>0.00%</c:formatCode>
                <c:ptCount val="5"/>
                <c:pt idx="0">
                  <c:v>0.9572</c:v>
                </c:pt>
                <c:pt idx="1">
                  <c:v>0.0241</c:v>
                </c:pt>
                <c:pt idx="2">
                  <c:v>0.0133</c:v>
                </c:pt>
                <c:pt idx="3">
                  <c:v>0.0054</c:v>
                </c:pt>
                <c:pt idx="4" c:formatCode="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1"/>
              <c:layout>
                <c:manualLayout>
                  <c:x val="-0.0366822110149859"/>
                  <c:y val="0.0020280395232198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8506177739994"/>
                  <c:y val="-0.01677305060788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15"/>
                  <c:y val="-0.023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25375"/>
                  <c:y val="0.01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非常满意</c:v>
                </c:pt>
                <c:pt idx="1">
                  <c:v>满意</c:v>
                </c:pt>
                <c:pt idx="2">
                  <c:v>一般</c:v>
                </c:pt>
                <c:pt idx="3">
                  <c:v>不太满意</c:v>
                </c:pt>
                <c:pt idx="4">
                  <c:v>不满意</c:v>
                </c:pt>
              </c:strCache>
            </c:strRef>
          </c:cat>
          <c:val>
            <c:numRef>
              <c:f>Sheet1!$B$2:$B$6</c:f>
              <c:numCache>
                <c:formatCode>0.00%</c:formatCode>
                <c:ptCount val="5"/>
                <c:pt idx="0">
                  <c:v>0.9519</c:v>
                </c:pt>
                <c:pt idx="1">
                  <c:v>0.0348</c:v>
                </c:pt>
                <c:pt idx="2">
                  <c:v>0.0133</c:v>
                </c:pt>
                <c:pt idx="3" c:formatCode="0%">
                  <c:v>0</c:v>
                </c:pt>
                <c:pt idx="4" c:formatCode="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1"/>
              <c:layout>
                <c:manualLayout>
                  <c:x val="-0.0634185685225638"/>
                  <c:y val="0.0020079296166024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756963538093603"/>
                  <c:y val="-0.015123398193035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67752581803312"/>
                  <c:y val="-0.0074397413051603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715"/>
                  <c:y val="-0.0031666666666666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非常满意</c:v>
                </c:pt>
                <c:pt idx="1">
                  <c:v>满意</c:v>
                </c:pt>
                <c:pt idx="2">
                  <c:v>一般</c:v>
                </c:pt>
                <c:pt idx="3">
                  <c:v>不太满意</c:v>
                </c:pt>
                <c:pt idx="4">
                  <c:v>不满意</c:v>
                </c:pt>
              </c:strCache>
            </c:strRef>
          </c:cat>
          <c:val>
            <c:numRef>
              <c:f>Sheet1!$B$2:$B$6</c:f>
              <c:numCache>
                <c:formatCode>0.00%</c:formatCode>
                <c:ptCount val="5"/>
                <c:pt idx="0">
                  <c:v>0.9545</c:v>
                </c:pt>
                <c:pt idx="1">
                  <c:v>0.0134</c:v>
                </c:pt>
                <c:pt idx="2">
                  <c:v>0.0187</c:v>
                </c:pt>
                <c:pt idx="3">
                  <c:v>0.0134</c:v>
                </c:pt>
                <c:pt idx="4" c:formatCode="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1"/>
              <c:layout>
                <c:manualLayout>
                  <c:x val="-0.11156741670559"/>
                  <c:y val="0.0051784014080117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73900469817035"/>
                  <c:y val="-0.0072840367289794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56266036280567"/>
                  <c:y val="-0.010439155630632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8625"/>
                  <c:y val="0.0031666666666666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非常满意</c:v>
                </c:pt>
                <c:pt idx="1">
                  <c:v>满意</c:v>
                </c:pt>
                <c:pt idx="2">
                  <c:v>一般</c:v>
                </c:pt>
                <c:pt idx="3">
                  <c:v>不太满意</c:v>
                </c:pt>
                <c:pt idx="4">
                  <c:v>不满意</c:v>
                </c:pt>
              </c:strCache>
            </c:strRef>
          </c:cat>
          <c:val>
            <c:numRef>
              <c:f>Sheet1!$B$2:$B$6</c:f>
              <c:numCache>
                <c:formatCode>0.00%</c:formatCode>
                <c:ptCount val="5"/>
                <c:pt idx="0">
                  <c:v>0.9519</c:v>
                </c:pt>
                <c:pt idx="1">
                  <c:v>0.0214</c:v>
                </c:pt>
                <c:pt idx="2">
                  <c:v>0.016</c:v>
                </c:pt>
                <c:pt idx="3">
                  <c:v>0.0107</c:v>
                </c:pt>
                <c:pt idx="4" c:formatCode="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专题特展</c:v>
                </c:pt>
                <c:pt idx="1">
                  <c:v>多媒体展示</c:v>
                </c:pt>
                <c:pt idx="2">
                  <c:v>配套活动</c:v>
                </c:pt>
                <c:pt idx="3">
                  <c:v>陈列设计</c:v>
                </c:pt>
                <c:pt idx="4">
                  <c:v>图文导览</c:v>
                </c:pt>
                <c:pt idx="5">
                  <c:v>其他</c:v>
                </c:pt>
              </c:strCache>
            </c:strRef>
          </c:cat>
          <c:val>
            <c:numRef>
              <c:f>Sheet1!$B$2:$B$7</c:f>
              <c:numCache>
                <c:formatCode>0.00%</c:formatCode>
                <c:ptCount val="6"/>
                <c:pt idx="0">
                  <c:v>0.3476</c:v>
                </c:pt>
                <c:pt idx="1">
                  <c:v>0.2889</c:v>
                </c:pt>
                <c:pt idx="2">
                  <c:v>0.1818</c:v>
                </c:pt>
                <c:pt idx="3">
                  <c:v>0.139</c:v>
                </c:pt>
                <c:pt idx="4">
                  <c:v>0.1203</c:v>
                </c:pt>
                <c:pt idx="5">
                  <c:v>0.0508</c:v>
                </c:pt>
              </c:numCache>
            </c:numRef>
          </c:val>
        </c:ser>
        <c:dLbls>
          <c:showLegendKey val="0"/>
          <c:showVal val="1"/>
          <c:showCatName val="0"/>
          <c:showSerName val="0"/>
          <c:showPercent val="0"/>
          <c:showBubbleSize val="0"/>
        </c:dLbls>
        <c:gapWidth val="182"/>
        <c:overlap val="0"/>
        <c:axId val="858622188"/>
        <c:axId val="22439769"/>
      </c:barChart>
      <c:catAx>
        <c:axId val="858622188"/>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439769"/>
        <c:crosses val="autoZero"/>
        <c:auto val="1"/>
        <c:lblAlgn val="ctr"/>
        <c:lblOffset val="100"/>
        <c:noMultiLvlLbl val="0"/>
      </c:catAx>
      <c:valAx>
        <c:axId val="22439769"/>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86221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
                </c:pt>
              </c:strCache>
            </c:strRef>
          </c:tx>
          <c:spPr>
            <a:solidFill>
              <a:schemeClr val="accent1"/>
            </a:solidFill>
            <a:ln>
              <a:noFill/>
            </a:ln>
            <a:effectLst/>
          </c:spPr>
          <c:invertIfNegative val="0"/>
          <c:dLbls>
            <c:delete val="1"/>
          </c:dLbls>
          <c:cat>
            <c:strRef>
              <c:f>Sheet1!$A$2:$A$5</c:f>
              <c:strCache>
                <c:ptCount val="4"/>
                <c:pt idx="0">
                  <c:v>进学校进社区举办讲座</c:v>
                </c:pt>
                <c:pt idx="1">
                  <c:v>招募志愿者</c:v>
                </c:pt>
                <c:pt idx="2">
                  <c:v>与其他景点联合宣传</c:v>
                </c:pt>
                <c:pt idx="3">
                  <c:v>其他</c:v>
                </c:pt>
              </c:strCache>
            </c:strRef>
          </c:cat>
          <c:val>
            <c:numRef>
              <c:f>Sheet1!$B$2:$B$5</c:f>
              <c:numCache>
                <c:formatCode>0.00%</c:formatCode>
                <c:ptCount val="4"/>
                <c:pt idx="0">
                  <c:v>0.508</c:v>
                </c:pt>
                <c:pt idx="1">
                  <c:v>0.3102</c:v>
                </c:pt>
                <c:pt idx="2">
                  <c:v>0.2487</c:v>
                </c:pt>
                <c:pt idx="3">
                  <c:v>0.1203</c:v>
                </c:pt>
              </c:numCache>
            </c:numRef>
          </c:val>
        </c:ser>
        <c:dLbls>
          <c:showLegendKey val="0"/>
          <c:showVal val="0"/>
          <c:showCatName val="0"/>
          <c:showSerName val="0"/>
          <c:showPercent val="0"/>
          <c:showBubbleSize val="0"/>
        </c:dLbls>
        <c:gapWidth val="182"/>
        <c:overlap val="0"/>
        <c:axId val="789337537"/>
        <c:axId val="431371266"/>
      </c:barChart>
      <c:catAx>
        <c:axId val="789337537"/>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1371266"/>
        <c:crosses val="autoZero"/>
        <c:auto val="1"/>
        <c:lblAlgn val="ctr"/>
        <c:lblOffset val="100"/>
        <c:noMultiLvlLbl val="0"/>
      </c:catAx>
      <c:valAx>
        <c:axId val="43137126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33753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18岁以下</c:v>
                </c:pt>
                <c:pt idx="1">
                  <c:v>18岁-25岁</c:v>
                </c:pt>
                <c:pt idx="2">
                  <c:v>26岁-35岁</c:v>
                </c:pt>
                <c:pt idx="3">
                  <c:v>36岁-45岁</c:v>
                </c:pt>
                <c:pt idx="4">
                  <c:v>46岁-55岁</c:v>
                </c:pt>
                <c:pt idx="5">
                  <c:v>55岁以上</c:v>
                </c:pt>
              </c:strCache>
            </c:strRef>
          </c:cat>
          <c:val>
            <c:numRef>
              <c:f>Sheet1!$B$2:$B$7</c:f>
              <c:numCache>
                <c:formatCode>0.00%</c:formatCode>
                <c:ptCount val="6"/>
                <c:pt idx="0">
                  <c:v>0.361</c:v>
                </c:pt>
                <c:pt idx="1">
                  <c:v>0.131</c:v>
                </c:pt>
                <c:pt idx="2">
                  <c:v>0.1079</c:v>
                </c:pt>
                <c:pt idx="3">
                  <c:v>0.1631</c:v>
                </c:pt>
                <c:pt idx="4">
                  <c:v>0.0712</c:v>
                </c:pt>
                <c:pt idx="5">
                  <c:v>0.1658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列2</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中小学生</c:v>
                </c:pt>
                <c:pt idx="1">
                  <c:v>高中或中专</c:v>
                </c:pt>
                <c:pt idx="2">
                  <c:v>大专及本科</c:v>
                </c:pt>
                <c:pt idx="3">
                  <c:v>研究生及以上</c:v>
                </c:pt>
              </c:strCache>
            </c:strRef>
          </c:cat>
          <c:val>
            <c:numRef>
              <c:f>Sheet1!$B$2:$B$5</c:f>
              <c:numCache>
                <c:formatCode>0.00%</c:formatCode>
                <c:ptCount val="4"/>
                <c:pt idx="0">
                  <c:v>0.3182</c:v>
                </c:pt>
                <c:pt idx="1">
                  <c:v>0.0882</c:v>
                </c:pt>
                <c:pt idx="2">
                  <c:v>0.4866</c:v>
                </c:pt>
                <c:pt idx="3">
                  <c:v>0.107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学生</c:v>
                </c:pt>
                <c:pt idx="1">
                  <c:v>企事业单位职员</c:v>
                </c:pt>
                <c:pt idx="2">
                  <c:v>个体经营户</c:v>
                </c:pt>
                <c:pt idx="3">
                  <c:v>自由职业</c:v>
                </c:pt>
                <c:pt idx="4">
                  <c:v>已退休</c:v>
                </c:pt>
                <c:pt idx="5">
                  <c:v>其他</c:v>
                </c:pt>
              </c:strCache>
            </c:strRef>
          </c:cat>
          <c:val>
            <c:numRef>
              <c:f>Sheet1!$B$2:$B$7</c:f>
              <c:numCache>
                <c:formatCode>0.00%</c:formatCode>
                <c:ptCount val="6"/>
                <c:pt idx="0">
                  <c:v>0.4759</c:v>
                </c:pt>
                <c:pt idx="1">
                  <c:v>0.2299</c:v>
                </c:pt>
                <c:pt idx="2">
                  <c:v>0.0615</c:v>
                </c:pt>
                <c:pt idx="3">
                  <c:v>0.0588</c:v>
                </c:pt>
                <c:pt idx="4">
                  <c:v>0.1551</c:v>
                </c:pt>
                <c:pt idx="5">
                  <c:v>0.0188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本市</c:v>
                </c:pt>
                <c:pt idx="1">
                  <c:v>本省（除盐城市外）</c:v>
                </c:pt>
                <c:pt idx="2">
                  <c:v>外省</c:v>
                </c:pt>
              </c:strCache>
            </c:strRef>
          </c:cat>
          <c:val>
            <c:numRef>
              <c:f>Sheet1!$B$2:$B$5</c:f>
              <c:numCache>
                <c:formatCode>0.00%</c:formatCode>
                <c:ptCount val="4"/>
                <c:pt idx="0">
                  <c:v>0.5321</c:v>
                </c:pt>
                <c:pt idx="1">
                  <c:v>0.3636</c:v>
                </c:pt>
                <c:pt idx="2">
                  <c:v>0.1043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170575"/>
          <c:y val="0.124333333333333"/>
          <c:w val="0.785675"/>
          <c:h val="0.7919"/>
        </c:manualLayout>
      </c:layout>
      <c:barChart>
        <c:barDir val="bar"/>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休闲娱乐</c:v>
                </c:pt>
                <c:pt idx="1">
                  <c:v>学习考察</c:v>
                </c:pt>
                <c:pt idx="2">
                  <c:v>了解历史</c:v>
                </c:pt>
                <c:pt idx="3">
                  <c:v>了解民俗文化</c:v>
                </c:pt>
                <c:pt idx="4">
                  <c:v>其他</c:v>
                </c:pt>
              </c:strCache>
            </c:strRef>
          </c:cat>
          <c:val>
            <c:numRef>
              <c:f>Sheet1!$B$2:$B$6</c:f>
              <c:numCache>
                <c:formatCode>0.00%</c:formatCode>
                <c:ptCount val="5"/>
                <c:pt idx="0">
                  <c:v>0.5053</c:v>
                </c:pt>
                <c:pt idx="1">
                  <c:v>0.3396</c:v>
                </c:pt>
                <c:pt idx="2">
                  <c:v>0.3342</c:v>
                </c:pt>
                <c:pt idx="3">
                  <c:v>0.3075</c:v>
                </c:pt>
                <c:pt idx="4">
                  <c:v>0.115</c:v>
                </c:pt>
              </c:numCache>
            </c:numRef>
          </c:val>
        </c:ser>
        <c:dLbls>
          <c:showLegendKey val="0"/>
          <c:showVal val="1"/>
          <c:showCatName val="0"/>
          <c:showSerName val="0"/>
          <c:showPercent val="0"/>
          <c:showBubbleSize val="0"/>
        </c:dLbls>
        <c:gapWidth val="182"/>
        <c:overlap val="0"/>
        <c:axId val="151050434"/>
        <c:axId val="282639644"/>
      </c:barChart>
      <c:catAx>
        <c:axId val="15105043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2639644"/>
        <c:crosses val="autoZero"/>
        <c:auto val="1"/>
        <c:lblAlgn val="ctr"/>
        <c:lblOffset val="100"/>
        <c:noMultiLvlLbl val="0"/>
      </c:catAx>
      <c:valAx>
        <c:axId val="28263964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105043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第一次</c:v>
                </c:pt>
                <c:pt idx="1">
                  <c:v>第二次</c:v>
                </c:pt>
                <c:pt idx="2">
                  <c:v>第三次及以上</c:v>
                </c:pt>
              </c:strCache>
            </c:strRef>
          </c:cat>
          <c:val>
            <c:numRef>
              <c:f>Sheet1!$B$2:$B$4</c:f>
              <c:numCache>
                <c:formatCode>0.00%</c:formatCode>
                <c:ptCount val="3"/>
                <c:pt idx="0">
                  <c:v>0.7888</c:v>
                </c:pt>
                <c:pt idx="1">
                  <c:v>0.1364</c:v>
                </c:pt>
                <c:pt idx="2">
                  <c:v>0.0748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不到二十分钟</c:v>
                </c:pt>
                <c:pt idx="1">
                  <c:v>二十分钟至四十分钟</c:v>
                </c:pt>
                <c:pt idx="2">
                  <c:v>四十分钟以上</c:v>
                </c:pt>
              </c:strCache>
            </c:strRef>
          </c:cat>
          <c:val>
            <c:numRef>
              <c:f>Sheet1!$B$2:$B$4</c:f>
              <c:numCache>
                <c:formatCode>0.00%</c:formatCode>
                <c:ptCount val="3"/>
                <c:pt idx="0">
                  <c:v>0.2112</c:v>
                </c:pt>
                <c:pt idx="1">
                  <c:v>0.5882</c:v>
                </c:pt>
                <c:pt idx="2">
                  <c:v>0.2006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官方微信公众号</c:v>
                </c:pt>
                <c:pt idx="1">
                  <c:v>官方网站</c:v>
                </c:pt>
                <c:pt idx="2">
                  <c:v>旅行社介绍</c:v>
                </c:pt>
                <c:pt idx="3">
                  <c:v>广播、电视或报纸等传统媒介</c:v>
                </c:pt>
                <c:pt idx="4">
                  <c:v>听熟人讲的</c:v>
                </c:pt>
                <c:pt idx="5">
                  <c:v>其他</c:v>
                </c:pt>
              </c:strCache>
            </c:strRef>
          </c:cat>
          <c:val>
            <c:numRef>
              <c:f>Sheet1!$B$2:$B$7</c:f>
              <c:numCache>
                <c:formatCode>0.00%</c:formatCode>
                <c:ptCount val="6"/>
                <c:pt idx="0">
                  <c:v>0.3075</c:v>
                </c:pt>
                <c:pt idx="1">
                  <c:v>0.2781</c:v>
                </c:pt>
                <c:pt idx="2">
                  <c:v>0.1845</c:v>
                </c:pt>
                <c:pt idx="3">
                  <c:v>0.123</c:v>
                </c:pt>
                <c:pt idx="4">
                  <c:v>0.115</c:v>
                </c:pt>
                <c:pt idx="5">
                  <c:v>0.0428</c:v>
                </c:pt>
              </c:numCache>
            </c:numRef>
          </c:val>
        </c:ser>
        <c:dLbls>
          <c:showLegendKey val="0"/>
          <c:showVal val="1"/>
          <c:showCatName val="0"/>
          <c:showSerName val="0"/>
          <c:showPercent val="0"/>
          <c:showBubbleSize val="0"/>
        </c:dLbls>
        <c:gapWidth val="182"/>
        <c:overlap val="0"/>
        <c:axId val="20236403"/>
        <c:axId val="415917761"/>
      </c:barChart>
      <c:catAx>
        <c:axId val="2023640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5917761"/>
        <c:crosses val="autoZero"/>
        <c:auto val="1"/>
        <c:lblAlgn val="ctr"/>
        <c:lblOffset val="100"/>
        <c:noMultiLvlLbl val="0"/>
      </c:catAx>
      <c:valAx>
        <c:axId val="415917761"/>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2364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414</Words>
  <Characters>466</Characters>
  <Lines>0</Lines>
  <Paragraphs>0</Paragraphs>
  <TotalTime>1</TotalTime>
  <ScaleCrop>false</ScaleCrop>
  <LinksUpToDate>false</LinksUpToDate>
  <CharactersWithSpaces>486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2024-02-24T06:29:00Z</dcterms:created>
  <dc:creator>lemon</dc:creator>
  <cp:lastModifiedBy>lemon</cp:lastModifiedBy>
  <dcterms:modified xsi:type="dcterms:W3CDTF">2024-02-26T01:26:08Z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04AEED73A31642328798365CDEADF64E_11</vt:lpwstr>
  </property>
</Properties>
</file>